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4"/>
        <w:keepNext/>
        <w:keepLines/>
        <w:widowControl w:val="0"/>
        <w:shd w:val="clear" w:color="auto" w:fill="auto"/>
        <w:bidi w:val="0"/>
        <w:spacing w:before="440" w:after="300"/>
        <w:ind w:left="0" w:right="0" w:firstLine="0"/>
        <w:jc w:val="center"/>
      </w:pPr>
      <w:bookmarkStart w:id="0" w:name="bookmark0"/>
      <w:bookmarkStart w:id="1" w:name="bookmark1"/>
      <w:r>
        <w:rPr>
          <w:color w:val="000000"/>
          <w:spacing w:val="0"/>
          <w:w w:val="100"/>
          <w:position w:val="0"/>
          <w:shd w:val="clear" w:color="auto" w:fill="auto"/>
          <w:lang w:val="pl-PL" w:eastAsia="pl-PL" w:bidi="pl-PL"/>
        </w:rPr>
        <w:t>D - 03.01.03a</w:t>
      </w:r>
      <w:bookmarkEnd w:id="0"/>
      <w:bookmarkEnd w:id="1"/>
    </w:p>
    <w:p>
      <w:pPr>
        <w:pStyle w:val="Style4"/>
        <w:keepNext/>
        <w:keepLines/>
        <w:widowControl w:val="0"/>
        <w:shd w:val="clear" w:color="auto" w:fill="auto"/>
        <w:bidi w:val="0"/>
        <w:spacing w:before="0"/>
        <w:ind w:left="0" w:right="0" w:firstLine="0"/>
        <w:jc w:val="center"/>
      </w:pPr>
      <w:bookmarkStart w:id="2" w:name="bookmark2"/>
      <w:bookmarkStart w:id="3" w:name="bookmark3"/>
      <w:r>
        <w:rPr>
          <w:color w:val="000000"/>
          <w:spacing w:val="0"/>
          <w:w w:val="100"/>
          <w:position w:val="0"/>
          <w:shd w:val="clear" w:color="auto" w:fill="auto"/>
          <w:lang w:val="pl-PL" w:eastAsia="pl-PL" w:bidi="pl-PL"/>
        </w:rPr>
        <w:t>PRZEPUST POD KORONĄ DROGI</w:t>
        <w:br/>
        <w:t>Z RUR POLIETYLENOWYCH HDPE</w:t>
        <w:br/>
        <w:t>SPIRALNIE KARBOWANYCH</w:t>
      </w:r>
      <w:bookmarkEnd w:id="2"/>
      <w:bookmarkEnd w:id="3"/>
    </w:p>
    <w:p>
      <w:pPr>
        <w:pStyle w:val="Style2"/>
        <w:keepNext w:val="0"/>
        <w:keepLines w:val="0"/>
        <w:widowControl w:val="0"/>
        <w:numPr>
          <w:ilvl w:val="0"/>
          <w:numId w:val="3"/>
        </w:numPr>
        <w:shd w:val="clear" w:color="auto" w:fill="auto"/>
        <w:tabs>
          <w:tab w:pos="411" w:val="left"/>
        </w:tabs>
        <w:bidi w:val="0"/>
        <w:spacing w:before="0" w:after="220" w:line="240" w:lineRule="auto"/>
        <w:ind w:left="0" w:right="0" w:firstLine="0"/>
        <w:jc w:val="left"/>
      </w:pPr>
      <w:r>
        <w:rPr>
          <w:b/>
          <w:bCs/>
          <w:color w:val="000000"/>
          <w:spacing w:val="0"/>
          <w:w w:val="100"/>
          <w:position w:val="0"/>
          <w:shd w:val="clear" w:color="auto" w:fill="auto"/>
          <w:lang w:val="pl-PL" w:eastAsia="pl-PL" w:bidi="pl-PL"/>
        </w:rPr>
        <w:t>WSTĘP</w:t>
      </w:r>
    </w:p>
    <w:p>
      <w:pPr>
        <w:pStyle w:val="Style7"/>
        <w:keepNext/>
        <w:keepLines/>
        <w:widowControl w:val="0"/>
        <w:numPr>
          <w:ilvl w:val="1"/>
          <w:numId w:val="3"/>
        </w:numPr>
        <w:shd w:val="clear" w:color="auto" w:fill="auto"/>
        <w:tabs>
          <w:tab w:pos="467" w:val="left"/>
        </w:tabs>
        <w:bidi w:val="0"/>
        <w:spacing w:before="0" w:line="240" w:lineRule="auto"/>
        <w:ind w:left="0" w:right="0" w:firstLine="0"/>
        <w:jc w:val="left"/>
      </w:pPr>
      <w:bookmarkStart w:id="4" w:name="bookmark4"/>
      <w:bookmarkStart w:id="5" w:name="bookmark5"/>
      <w:r>
        <w:rPr>
          <w:color w:val="000000"/>
          <w:spacing w:val="0"/>
          <w:w w:val="100"/>
          <w:position w:val="0"/>
          <w:shd w:val="clear" w:color="auto" w:fill="auto"/>
          <w:lang w:val="pl-PL" w:eastAsia="pl-PL" w:bidi="pl-PL"/>
        </w:rPr>
        <w:t>Przedmiot ST</w:t>
      </w:r>
      <w:bookmarkEnd w:id="4"/>
      <w:bookmarkEnd w:id="5"/>
    </w:p>
    <w:p>
      <w:pPr>
        <w:pStyle w:val="Style2"/>
        <w:keepNext w:val="0"/>
        <w:keepLines w:val="0"/>
        <w:widowControl w:val="0"/>
        <w:shd w:val="clear" w:color="auto" w:fill="auto"/>
        <w:bidi w:val="0"/>
        <w:spacing w:before="0" w:after="100" w:line="240" w:lineRule="auto"/>
        <w:ind w:left="0" w:right="0" w:firstLine="700"/>
        <w:jc w:val="both"/>
      </w:pPr>
      <w:r>
        <w:rPr>
          <w:color w:val="000000"/>
          <w:spacing w:val="0"/>
          <w:w w:val="100"/>
          <w:position w:val="0"/>
          <w:shd w:val="clear" w:color="auto" w:fill="auto"/>
          <w:lang w:val="pl-PL" w:eastAsia="pl-PL" w:bidi="pl-PL"/>
        </w:rPr>
        <w:t>Przedmiotem niniejszej ogólnej specyfikacji technicznej (ST) są wymagania dotyczące wykonania i odbioru robót budowlanych przepustu z rur polietylenowych spiralnie karbowanych pod koroną drogi.</w:t>
      </w:r>
    </w:p>
    <w:p>
      <w:pPr>
        <w:pStyle w:val="Style7"/>
        <w:keepNext/>
        <w:keepLines/>
        <w:widowControl w:val="0"/>
        <w:numPr>
          <w:ilvl w:val="1"/>
          <w:numId w:val="3"/>
        </w:numPr>
        <w:shd w:val="clear" w:color="auto" w:fill="auto"/>
        <w:tabs>
          <w:tab w:pos="467" w:val="left"/>
        </w:tabs>
        <w:bidi w:val="0"/>
        <w:spacing w:before="0" w:line="240" w:lineRule="auto"/>
        <w:ind w:left="0" w:right="0" w:firstLine="0"/>
        <w:jc w:val="left"/>
      </w:pPr>
      <w:bookmarkStart w:id="6" w:name="bookmark6"/>
      <w:bookmarkStart w:id="7" w:name="bookmark7"/>
      <w:r>
        <w:rPr>
          <w:color w:val="000000"/>
          <w:spacing w:val="0"/>
          <w:w w:val="100"/>
          <w:position w:val="0"/>
          <w:shd w:val="clear" w:color="auto" w:fill="auto"/>
          <w:lang w:val="pl-PL" w:eastAsia="pl-PL" w:bidi="pl-PL"/>
        </w:rPr>
        <w:t>Zakres stosowania ST</w:t>
      </w:r>
      <w:bookmarkEnd w:id="6"/>
      <w:bookmarkEnd w:id="7"/>
    </w:p>
    <w:p>
      <w:pPr>
        <w:pStyle w:val="Style2"/>
        <w:keepNext w:val="0"/>
        <w:keepLines w:val="0"/>
        <w:widowControl w:val="0"/>
        <w:shd w:val="clear" w:color="auto" w:fill="auto"/>
        <w:bidi w:val="0"/>
        <w:spacing w:before="0" w:after="300" w:line="240" w:lineRule="auto"/>
        <w:ind w:left="0" w:right="0" w:firstLine="700"/>
        <w:jc w:val="left"/>
      </w:pPr>
      <w:r>
        <w:rPr>
          <w:color w:val="000000"/>
          <w:spacing w:val="0"/>
          <w:w w:val="100"/>
          <w:position w:val="0"/>
          <w:shd w:val="clear" w:color="auto" w:fill="auto"/>
          <w:lang w:val="pl-PL" w:eastAsia="pl-PL" w:bidi="pl-PL"/>
        </w:rPr>
        <w:t>Specyfikacja techniczna (ST) stosowana jest jako dokument przetargowy i kontraktowy [</w:t>
      </w:r>
    </w:p>
    <w:p>
      <w:pPr>
        <w:pStyle w:val="Style7"/>
        <w:keepNext/>
        <w:keepLines/>
        <w:widowControl w:val="0"/>
        <w:numPr>
          <w:ilvl w:val="1"/>
          <w:numId w:val="3"/>
        </w:numPr>
        <w:shd w:val="clear" w:color="auto" w:fill="auto"/>
        <w:tabs>
          <w:tab w:pos="467" w:val="left"/>
        </w:tabs>
        <w:bidi w:val="0"/>
        <w:spacing w:before="0" w:line="240" w:lineRule="auto"/>
        <w:ind w:left="0" w:right="0" w:firstLine="0"/>
        <w:jc w:val="left"/>
      </w:pPr>
      <w:bookmarkStart w:id="8" w:name="bookmark8"/>
      <w:bookmarkStart w:id="9" w:name="bookmark9"/>
      <w:r>
        <w:rPr>
          <w:color w:val="000000"/>
          <w:spacing w:val="0"/>
          <w:w w:val="100"/>
          <w:position w:val="0"/>
          <w:shd w:val="clear" w:color="auto" w:fill="auto"/>
          <w:lang w:val="pl-PL" w:eastAsia="pl-PL" w:bidi="pl-PL"/>
        </w:rPr>
        <w:t>Zakres robót objętych ST</w:t>
      </w:r>
      <w:bookmarkEnd w:id="8"/>
      <w:bookmarkEnd w:id="9"/>
    </w:p>
    <w:p>
      <w:pPr>
        <w:pStyle w:val="Style2"/>
        <w:keepNext w:val="0"/>
        <w:keepLines w:val="0"/>
        <w:widowControl w:val="0"/>
        <w:shd w:val="clear" w:color="auto" w:fill="auto"/>
        <w:bidi w:val="0"/>
        <w:spacing w:before="0" w:after="100" w:line="240" w:lineRule="auto"/>
        <w:ind w:left="0" w:right="0" w:firstLine="700"/>
        <w:jc w:val="left"/>
      </w:pPr>
      <w:r>
        <w:rPr>
          <w:color w:val="000000"/>
          <w:spacing w:val="0"/>
          <w:w w:val="100"/>
          <w:position w:val="0"/>
          <w:shd w:val="clear" w:color="auto" w:fill="auto"/>
          <w:lang w:val="pl-PL" w:eastAsia="pl-PL" w:bidi="pl-PL"/>
        </w:rPr>
        <w:t>Ustalenia zawarte w niniejszej specyfikacji dotyczą zasad prowadzenia robót związanych z wykonaniem i odbiorem przepustu rurowego z polietylenu wysokiej gęstości (HDPE), z rur spiralnie karbowanych, budowanego pod koroną drogi.</w:t>
      </w:r>
    </w:p>
    <w:p>
      <w:pPr>
        <w:pStyle w:val="Style7"/>
        <w:keepNext/>
        <w:keepLines/>
        <w:widowControl w:val="0"/>
        <w:numPr>
          <w:ilvl w:val="1"/>
          <w:numId w:val="3"/>
        </w:numPr>
        <w:shd w:val="clear" w:color="auto" w:fill="auto"/>
        <w:tabs>
          <w:tab w:pos="467" w:val="left"/>
        </w:tabs>
        <w:bidi w:val="0"/>
        <w:spacing w:before="0" w:line="240" w:lineRule="auto"/>
        <w:ind w:left="0" w:right="0" w:firstLine="0"/>
        <w:jc w:val="both"/>
      </w:pPr>
      <w:bookmarkStart w:id="10" w:name="bookmark10"/>
      <w:bookmarkStart w:id="11" w:name="bookmark11"/>
      <w:r>
        <w:rPr>
          <w:color w:val="000000"/>
          <w:spacing w:val="0"/>
          <w:w w:val="100"/>
          <w:position w:val="0"/>
          <w:shd w:val="clear" w:color="auto" w:fill="auto"/>
          <w:lang w:val="pl-PL" w:eastAsia="pl-PL" w:bidi="pl-PL"/>
        </w:rPr>
        <w:t>Określenia podstawowe</w:t>
      </w:r>
      <w:bookmarkEnd w:id="10"/>
      <w:bookmarkEnd w:id="11"/>
    </w:p>
    <w:p>
      <w:pPr>
        <w:pStyle w:val="Style2"/>
        <w:keepNext w:val="0"/>
        <w:keepLines w:val="0"/>
        <w:widowControl w:val="0"/>
        <w:numPr>
          <w:ilvl w:val="2"/>
          <w:numId w:val="3"/>
        </w:numPr>
        <w:shd w:val="clear" w:color="auto" w:fill="auto"/>
        <w:tabs>
          <w:tab w:pos="616" w:val="left"/>
        </w:tabs>
        <w:bidi w:val="0"/>
        <w:spacing w:before="0" w:after="100" w:line="240" w:lineRule="auto"/>
        <w:ind w:left="0" w:right="0" w:firstLine="0"/>
        <w:jc w:val="both"/>
      </w:pPr>
      <w:r>
        <w:rPr>
          <w:color w:val="000000"/>
          <w:spacing w:val="0"/>
          <w:w w:val="100"/>
          <w:position w:val="0"/>
          <w:shd w:val="clear" w:color="auto" w:fill="auto"/>
          <w:lang w:val="pl-PL" w:eastAsia="pl-PL" w:bidi="pl-PL"/>
        </w:rPr>
        <w:t>Przepust - obiekt wybudowany w formie zamkniętej obudowy konstrukcyjnej, służący do przepływu małych cieków wodnych pod nasypem korpusu drogowego lub służący do ruchu kołowego i pieszego.</w:t>
      </w:r>
    </w:p>
    <w:p>
      <w:pPr>
        <w:pStyle w:val="Style2"/>
        <w:keepNext w:val="0"/>
        <w:keepLines w:val="0"/>
        <w:widowControl w:val="0"/>
        <w:numPr>
          <w:ilvl w:val="2"/>
          <w:numId w:val="3"/>
        </w:numPr>
        <w:shd w:val="clear" w:color="auto" w:fill="auto"/>
        <w:tabs>
          <w:tab w:pos="611" w:val="left"/>
        </w:tabs>
        <w:bidi w:val="0"/>
        <w:spacing w:before="0" w:after="100" w:line="240" w:lineRule="auto"/>
        <w:ind w:left="0" w:right="0" w:firstLine="0"/>
        <w:jc w:val="both"/>
      </w:pPr>
      <w:r>
        <w:rPr>
          <w:color w:val="000000"/>
          <w:spacing w:val="0"/>
          <w:w w:val="100"/>
          <w:position w:val="0"/>
          <w:shd w:val="clear" w:color="auto" w:fill="auto"/>
          <w:lang w:val="pl-PL" w:eastAsia="pl-PL" w:bidi="pl-PL"/>
        </w:rPr>
        <w:t>Przepust rurowy — przepust, którego konstrukcja nośna wykonana jest z rur.</w:t>
      </w:r>
    </w:p>
    <w:p>
      <w:pPr>
        <w:pStyle w:val="Style2"/>
        <w:keepNext w:val="0"/>
        <w:keepLines w:val="0"/>
        <w:widowControl w:val="0"/>
        <w:numPr>
          <w:ilvl w:val="2"/>
          <w:numId w:val="3"/>
        </w:numPr>
        <w:shd w:val="clear" w:color="auto" w:fill="auto"/>
        <w:tabs>
          <w:tab w:pos="621" w:val="left"/>
        </w:tabs>
        <w:bidi w:val="0"/>
        <w:spacing w:before="0" w:after="100" w:line="240" w:lineRule="auto"/>
        <w:ind w:left="0" w:right="0" w:firstLine="0"/>
        <w:jc w:val="both"/>
      </w:pPr>
      <w:r>
        <w:rPr>
          <w:color w:val="000000"/>
          <w:spacing w:val="0"/>
          <w:w w:val="100"/>
          <w:position w:val="0"/>
          <w:shd w:val="clear" w:color="auto" w:fill="auto"/>
          <w:lang w:val="pl-PL" w:eastAsia="pl-PL" w:bidi="pl-PL"/>
        </w:rPr>
        <w:t>Polietylen HDPE — wysokoudarowa odmiana polietylenu wysokiej gęstości, charakteryzująca się dobrą odpornością na działanie roztworu soli i olejów mineralnych oraz ograniczoną odpornością na benzynę.</w:t>
      </w:r>
    </w:p>
    <w:p>
      <w:pPr>
        <w:pStyle w:val="Style2"/>
        <w:keepNext w:val="0"/>
        <w:keepLines w:val="0"/>
        <w:widowControl w:val="0"/>
        <w:numPr>
          <w:ilvl w:val="2"/>
          <w:numId w:val="3"/>
        </w:numPr>
        <w:shd w:val="clear" w:color="auto" w:fill="auto"/>
        <w:tabs>
          <w:tab w:pos="621" w:val="left"/>
        </w:tabs>
        <w:bidi w:val="0"/>
        <w:spacing w:before="0" w:after="100" w:line="240" w:lineRule="auto"/>
        <w:ind w:left="0" w:right="0" w:firstLine="0"/>
        <w:jc w:val="both"/>
      </w:pPr>
      <w:r>
        <w:rPr>
          <w:color w:val="000000"/>
          <w:spacing w:val="0"/>
          <w:w w:val="100"/>
          <w:position w:val="0"/>
          <w:shd w:val="clear" w:color="auto" w:fill="auto"/>
          <w:lang w:val="pl-PL" w:eastAsia="pl-PL" w:bidi="pl-PL"/>
        </w:rPr>
        <w:t>Przepust z rur polietylenowych spiralnie karbowanych - przepust rurowy z polietylenu HDPE, którego zewnętrzna powierzchnia rur jest ukształtowana w formie spiralnego karbu o wielkości i skoku zwoju dostosowanego do średnicy rury.</w:t>
      </w:r>
    </w:p>
    <w:p>
      <w:pPr>
        <w:pStyle w:val="Style2"/>
        <w:keepNext w:val="0"/>
        <w:keepLines w:val="0"/>
        <w:widowControl w:val="0"/>
        <w:numPr>
          <w:ilvl w:val="2"/>
          <w:numId w:val="3"/>
        </w:numPr>
        <w:shd w:val="clear" w:color="auto" w:fill="auto"/>
        <w:tabs>
          <w:tab w:pos="611" w:val="left"/>
        </w:tabs>
        <w:bidi w:val="0"/>
        <w:spacing w:before="0" w:after="100" w:line="240" w:lineRule="auto"/>
        <w:ind w:left="0" w:right="0" w:firstLine="0"/>
        <w:jc w:val="left"/>
      </w:pPr>
      <w:r>
        <w:rPr>
          <w:color w:val="000000"/>
          <w:spacing w:val="0"/>
          <w:w w:val="100"/>
          <w:position w:val="0"/>
          <w:shd w:val="clear" w:color="auto" w:fill="auto"/>
          <w:lang w:val="pl-PL" w:eastAsia="pl-PL" w:bidi="pl-PL"/>
        </w:rPr>
        <w:t>Złączka do rur - element służący do połączenia dwóch odcinków rur, przy montażu przepustu.</w:t>
      </w:r>
    </w:p>
    <w:p>
      <w:pPr>
        <w:pStyle w:val="Style2"/>
        <w:keepNext w:val="0"/>
        <w:keepLines w:val="0"/>
        <w:widowControl w:val="0"/>
        <w:numPr>
          <w:ilvl w:val="2"/>
          <w:numId w:val="3"/>
        </w:numPr>
        <w:shd w:val="clear" w:color="auto" w:fill="auto"/>
        <w:tabs>
          <w:tab w:pos="611" w:val="left"/>
        </w:tabs>
        <w:bidi w:val="0"/>
        <w:spacing w:before="0" w:after="100" w:line="240" w:lineRule="auto"/>
        <w:ind w:left="0" w:right="0" w:firstLine="0"/>
        <w:jc w:val="left"/>
      </w:pPr>
      <w:r>
        <w:rPr>
          <w:color w:val="000000"/>
          <w:spacing w:val="0"/>
          <w:w w:val="100"/>
          <w:position w:val="0"/>
          <w:shd w:val="clear" w:color="auto" w:fill="auto"/>
          <w:lang w:val="pl-PL" w:eastAsia="pl-PL" w:bidi="pl-PL"/>
        </w:rPr>
        <w:t>Element zaciskowy — opaska zaciskowa lub śruba zaciskająca złączkę, przy łączeniu dwóch odcinków rur.</w:t>
      </w:r>
    </w:p>
    <w:p>
      <w:pPr>
        <w:pStyle w:val="Style2"/>
        <w:keepNext w:val="0"/>
        <w:keepLines w:val="0"/>
        <w:widowControl w:val="0"/>
        <w:numPr>
          <w:ilvl w:val="2"/>
          <w:numId w:val="3"/>
        </w:numPr>
        <w:shd w:val="clear" w:color="auto" w:fill="auto"/>
        <w:tabs>
          <w:tab w:pos="621" w:val="left"/>
        </w:tabs>
        <w:bidi w:val="0"/>
        <w:spacing w:before="0" w:after="100" w:line="240" w:lineRule="auto"/>
        <w:ind w:left="0" w:right="0" w:firstLine="0"/>
        <w:jc w:val="left"/>
      </w:pPr>
      <w:r>
        <w:rPr>
          <w:color w:val="000000"/>
          <w:spacing w:val="0"/>
          <w:w w:val="100"/>
          <w:position w:val="0"/>
          <w:shd w:val="clear" w:color="auto" w:fill="auto"/>
          <w:lang w:val="pl-PL" w:eastAsia="pl-PL" w:bidi="pl-PL"/>
        </w:rPr>
        <w:t>Pozostałe określenia podstawowe są zgodne z obowiązującymi, odpowiednimi polskimi normami i z definicjami podanymi w ST D-M-00.00.00 „Wymagania ogólne”[l] pkt 1.4.</w:t>
      </w:r>
    </w:p>
    <w:p>
      <w:pPr>
        <w:pStyle w:val="Style7"/>
        <w:keepNext/>
        <w:keepLines/>
        <w:widowControl w:val="0"/>
        <w:shd w:val="clear" w:color="auto" w:fill="auto"/>
        <w:bidi w:val="0"/>
        <w:spacing w:before="0" w:line="240" w:lineRule="auto"/>
        <w:ind w:left="0" w:right="0" w:firstLine="0"/>
        <w:jc w:val="left"/>
      </w:pPr>
      <w:bookmarkStart w:id="12" w:name="bookmark12"/>
      <w:bookmarkStart w:id="13" w:name="bookmark13"/>
      <w:r>
        <w:rPr>
          <w:color w:val="000000"/>
          <w:spacing w:val="0"/>
          <w:w w:val="100"/>
          <w:position w:val="0"/>
          <w:shd w:val="clear" w:color="auto" w:fill="auto"/>
          <w:lang w:val="pl-PL" w:eastAsia="pl-PL" w:bidi="pl-PL"/>
        </w:rPr>
        <w:t>1.5. Ogólne wymagania dotyczące robót</w:t>
      </w:r>
      <w:bookmarkEnd w:id="12"/>
      <w:bookmarkEnd w:id="13"/>
    </w:p>
    <w:p>
      <w:pPr>
        <w:pStyle w:val="Style2"/>
        <w:keepNext w:val="0"/>
        <w:keepLines w:val="0"/>
        <w:widowControl w:val="0"/>
        <w:shd w:val="clear" w:color="auto" w:fill="auto"/>
        <w:bidi w:val="0"/>
        <w:spacing w:before="0" w:after="220" w:line="240" w:lineRule="auto"/>
        <w:ind w:left="0" w:right="0" w:firstLine="700"/>
        <w:jc w:val="left"/>
      </w:pPr>
      <w:r>
        <w:rPr>
          <w:color w:val="000000"/>
          <w:spacing w:val="0"/>
          <w:w w:val="100"/>
          <w:position w:val="0"/>
          <w:shd w:val="clear" w:color="auto" w:fill="auto"/>
          <w:lang w:val="pl-PL" w:eastAsia="pl-PL" w:bidi="pl-PL"/>
        </w:rPr>
        <w:t>Ogólne wymagania dotyczące robót podano w ST D-M-00.00.00 „Wymagania ogólne” [1] pkt 1.5.</w:t>
      </w:r>
    </w:p>
    <w:p>
      <w:pPr>
        <w:pStyle w:val="Style2"/>
        <w:keepNext w:val="0"/>
        <w:keepLines w:val="0"/>
        <w:widowControl w:val="0"/>
        <w:numPr>
          <w:ilvl w:val="0"/>
          <w:numId w:val="3"/>
        </w:numPr>
        <w:shd w:val="clear" w:color="auto" w:fill="auto"/>
        <w:tabs>
          <w:tab w:pos="323" w:val="left"/>
        </w:tabs>
        <w:bidi w:val="0"/>
        <w:spacing w:before="0" w:after="220" w:line="240" w:lineRule="auto"/>
        <w:ind w:left="0" w:right="0" w:firstLine="0"/>
        <w:jc w:val="left"/>
      </w:pPr>
      <w:r>
        <w:rPr>
          <w:b/>
          <w:bCs/>
          <w:color w:val="000000"/>
          <w:spacing w:val="0"/>
          <w:w w:val="100"/>
          <w:position w:val="0"/>
          <w:shd w:val="clear" w:color="auto" w:fill="auto"/>
          <w:lang w:val="pl-PL" w:eastAsia="pl-PL" w:bidi="pl-PL"/>
        </w:rPr>
        <w:t>MATERIAŁY</w:t>
      </w:r>
    </w:p>
    <w:p>
      <w:pPr>
        <w:pStyle w:val="Style7"/>
        <w:keepNext/>
        <w:keepLines/>
        <w:widowControl w:val="0"/>
        <w:numPr>
          <w:ilvl w:val="1"/>
          <w:numId w:val="3"/>
        </w:numPr>
        <w:shd w:val="clear" w:color="auto" w:fill="auto"/>
        <w:tabs>
          <w:tab w:pos="482" w:val="left"/>
        </w:tabs>
        <w:bidi w:val="0"/>
        <w:spacing w:before="0" w:line="240" w:lineRule="auto"/>
        <w:ind w:left="0" w:right="0" w:firstLine="0"/>
        <w:jc w:val="left"/>
      </w:pPr>
      <w:bookmarkStart w:id="14" w:name="bookmark14"/>
      <w:bookmarkStart w:id="15" w:name="bookmark15"/>
      <w:r>
        <w:rPr>
          <w:color w:val="000000"/>
          <w:spacing w:val="0"/>
          <w:w w:val="100"/>
          <w:position w:val="0"/>
          <w:shd w:val="clear" w:color="auto" w:fill="auto"/>
          <w:lang w:val="pl-PL" w:eastAsia="pl-PL" w:bidi="pl-PL"/>
        </w:rPr>
        <w:t>Ogólne wymagania dotyczące materiałów</w:t>
      </w:r>
      <w:bookmarkEnd w:id="14"/>
      <w:bookmarkEnd w:id="15"/>
    </w:p>
    <w:p>
      <w:pPr>
        <w:pStyle w:val="Style2"/>
        <w:keepNext w:val="0"/>
        <w:keepLines w:val="0"/>
        <w:widowControl w:val="0"/>
        <w:shd w:val="clear" w:color="auto" w:fill="auto"/>
        <w:bidi w:val="0"/>
        <w:spacing w:before="0" w:after="100" w:line="233" w:lineRule="auto"/>
        <w:ind w:left="0" w:right="0" w:firstLine="700"/>
        <w:jc w:val="both"/>
      </w:pPr>
      <w:r>
        <w:rPr>
          <w:color w:val="000000"/>
          <w:spacing w:val="0"/>
          <w:w w:val="100"/>
          <w:position w:val="0"/>
          <w:shd w:val="clear" w:color="auto" w:fill="auto"/>
          <w:lang w:val="pl-PL" w:eastAsia="pl-PL" w:bidi="pl-PL"/>
        </w:rPr>
        <w:t>Ogólne wymagania dotyczące materiałów, ich pozyskiwania i składowania, podano w ST D-M-00.00.00 „Wymagania ogólne” [1] pkt 2.</w:t>
      </w:r>
    </w:p>
    <w:p>
      <w:pPr>
        <w:pStyle w:val="Style7"/>
        <w:keepNext/>
        <w:keepLines/>
        <w:widowControl w:val="0"/>
        <w:numPr>
          <w:ilvl w:val="1"/>
          <w:numId w:val="3"/>
        </w:numPr>
        <w:shd w:val="clear" w:color="auto" w:fill="auto"/>
        <w:tabs>
          <w:tab w:pos="482" w:val="left"/>
        </w:tabs>
        <w:bidi w:val="0"/>
        <w:spacing w:before="0" w:line="240" w:lineRule="auto"/>
        <w:ind w:left="0" w:right="0" w:firstLine="0"/>
        <w:jc w:val="left"/>
      </w:pPr>
      <w:bookmarkStart w:id="16" w:name="bookmark16"/>
      <w:bookmarkStart w:id="17" w:name="bookmark17"/>
      <w:r>
        <w:rPr>
          <w:color w:val="000000"/>
          <w:spacing w:val="0"/>
          <w:w w:val="100"/>
          <w:position w:val="0"/>
          <w:shd w:val="clear" w:color="auto" w:fill="auto"/>
          <w:lang w:val="pl-PL" w:eastAsia="pl-PL" w:bidi="pl-PL"/>
        </w:rPr>
        <w:t>Materiały do wykonania robót</w:t>
      </w:r>
      <w:bookmarkEnd w:id="16"/>
      <w:bookmarkEnd w:id="17"/>
    </w:p>
    <w:p>
      <w:pPr>
        <w:pStyle w:val="Style2"/>
        <w:keepNext w:val="0"/>
        <w:keepLines w:val="0"/>
        <w:widowControl w:val="0"/>
        <w:numPr>
          <w:ilvl w:val="2"/>
          <w:numId w:val="3"/>
        </w:numPr>
        <w:shd w:val="clear" w:color="auto" w:fill="auto"/>
        <w:tabs>
          <w:tab w:pos="626" w:val="left"/>
        </w:tabs>
        <w:bidi w:val="0"/>
        <w:spacing w:before="0" w:after="100" w:line="240" w:lineRule="auto"/>
        <w:ind w:left="0" w:right="0" w:firstLine="0"/>
        <w:jc w:val="left"/>
      </w:pPr>
      <w:r>
        <w:rPr>
          <w:color w:val="000000"/>
          <w:spacing w:val="0"/>
          <w:w w:val="100"/>
          <w:position w:val="0"/>
          <w:shd w:val="clear" w:color="auto" w:fill="auto"/>
          <w:lang w:val="pl-PL" w:eastAsia="pl-PL" w:bidi="pl-PL"/>
        </w:rPr>
        <w:t>Zgodność materiałów z dokumentacją projektową i aprobatą techniczną</w:t>
      </w:r>
    </w:p>
    <w:p>
      <w:pPr>
        <w:pStyle w:val="Style2"/>
        <w:keepNext w:val="0"/>
        <w:keepLines w:val="0"/>
        <w:widowControl w:val="0"/>
        <w:shd w:val="clear" w:color="auto" w:fill="auto"/>
        <w:bidi w:val="0"/>
        <w:spacing w:before="0" w:after="100" w:line="240" w:lineRule="auto"/>
        <w:ind w:left="0" w:right="0" w:firstLine="0"/>
        <w:jc w:val="left"/>
      </w:pPr>
      <w:r>
        <w:rPr>
          <w:color w:val="000000"/>
          <w:spacing w:val="0"/>
          <w:w w:val="100"/>
          <w:position w:val="0"/>
          <w:shd w:val="clear" w:color="auto" w:fill="auto"/>
          <w:lang w:val="pl-PL" w:eastAsia="pl-PL" w:bidi="pl-PL"/>
        </w:rPr>
        <w:t>Materiały do wykonania robót powinny być zgodne z ustaleniami dokumentacji projektowej lub ST oraz z aprobatą techniczną IBDiM.</w:t>
      </w:r>
    </w:p>
    <w:p>
      <w:pPr>
        <w:pStyle w:val="Style2"/>
        <w:keepNext w:val="0"/>
        <w:keepLines w:val="0"/>
        <w:widowControl w:val="0"/>
        <w:numPr>
          <w:ilvl w:val="2"/>
          <w:numId w:val="3"/>
        </w:numPr>
        <w:shd w:val="clear" w:color="auto" w:fill="auto"/>
        <w:tabs>
          <w:tab w:pos="626" w:val="left"/>
        </w:tabs>
        <w:bidi w:val="0"/>
        <w:spacing w:before="0" w:after="100" w:line="240" w:lineRule="auto"/>
        <w:ind w:left="0" w:right="0" w:firstLine="0"/>
        <w:jc w:val="left"/>
      </w:pPr>
      <w:r>
        <w:rPr>
          <w:color w:val="000000"/>
          <w:spacing w:val="0"/>
          <w:w w:val="100"/>
          <w:position w:val="0"/>
          <w:shd w:val="clear" w:color="auto" w:fill="auto"/>
          <w:lang w:val="pl-PL" w:eastAsia="pl-PL" w:bidi="pl-PL"/>
        </w:rPr>
        <w:t>Rodzaje materiałów</w:t>
      </w:r>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Materiałami stosowanymi przy wykonywaniu przepustu są:</w:t>
      </w:r>
    </w:p>
    <w:p>
      <w:pPr>
        <w:pStyle w:val="Style2"/>
        <w:keepNext w:val="0"/>
        <w:keepLines w:val="0"/>
        <w:widowControl w:val="0"/>
        <w:numPr>
          <w:ilvl w:val="0"/>
          <w:numId w:val="5"/>
        </w:numPr>
        <w:shd w:val="clear" w:color="auto" w:fill="auto"/>
        <w:tabs>
          <w:tab w:pos="459" w:val="left"/>
        </w:tabs>
        <w:bidi w:val="0"/>
        <w:spacing w:before="0" w:after="0" w:line="240" w:lineRule="auto"/>
        <w:ind w:left="360" w:right="0" w:hanging="200"/>
        <w:jc w:val="left"/>
      </w:pPr>
      <w:r>
        <w:rPr>
          <w:color w:val="000000"/>
          <w:spacing w:val="0"/>
          <w:w w:val="100"/>
          <w:position w:val="0"/>
          <w:shd w:val="clear" w:color="auto" w:fill="auto"/>
          <w:lang w:val="pl-PL" w:eastAsia="pl-PL" w:bidi="pl-PL"/>
        </w:rPr>
        <w:t>rury polietylenowe HDPE spiralnie karbowane oraz elementy łączące rury, jak złączki, paski zaciskowe lub śruby, odpowiadające wymaganiom aprobaty technicznej,</w:t>
      </w:r>
    </w:p>
    <w:p>
      <w:pPr>
        <w:pStyle w:val="Style2"/>
        <w:keepNext w:val="0"/>
        <w:keepLines w:val="0"/>
        <w:widowControl w:val="0"/>
        <w:numPr>
          <w:ilvl w:val="0"/>
          <w:numId w:val="5"/>
        </w:numPr>
        <w:shd w:val="clear" w:color="auto" w:fill="auto"/>
        <w:tabs>
          <w:tab w:pos="469" w:val="left"/>
        </w:tabs>
        <w:bidi w:val="0"/>
        <w:spacing w:before="0" w:after="100" w:line="240" w:lineRule="auto"/>
        <w:ind w:left="360" w:right="0" w:hanging="200"/>
        <w:jc w:val="left"/>
      </w:pPr>
      <w:r>
        <w:rPr>
          <w:color w:val="000000"/>
          <w:spacing w:val="0"/>
          <w:w w:val="100"/>
          <w:position w:val="0"/>
          <w:shd w:val="clear" w:color="auto" w:fill="auto"/>
          <w:lang w:val="pl-PL" w:eastAsia="pl-PL" w:bidi="pl-PL"/>
        </w:rPr>
        <w:t>materiał, stanowiący fundament pod ruty i do zasypki przepustu, zgodny z dokumentacją projektową, np. mieszanka kruszywa naturalnego (pospółka) odpowiadająca wymaganiom PN-EN 13242:2004 [7], o uziarnieniu 0+20 mm lub 0+31,5 mm,</w:t>
      </w:r>
    </w:p>
    <w:p>
      <w:pPr>
        <w:pStyle w:val="Style2"/>
        <w:keepNext w:val="0"/>
        <w:keepLines w:val="0"/>
        <w:widowControl w:val="0"/>
        <w:numPr>
          <w:ilvl w:val="0"/>
          <w:numId w:val="7"/>
        </w:numPr>
        <w:shd w:val="clear" w:color="auto" w:fill="auto"/>
        <w:tabs>
          <w:tab w:pos="432" w:val="left"/>
        </w:tabs>
        <w:bidi w:val="0"/>
        <w:spacing w:before="0" w:after="0" w:line="240" w:lineRule="auto"/>
        <w:ind w:left="360" w:right="0" w:hanging="220"/>
        <w:jc w:val="both"/>
      </w:pPr>
      <w:r>
        <w:rPr>
          <w:color w:val="000000"/>
          <w:spacing w:val="0"/>
          <w:w w:val="100"/>
          <w:position w:val="0"/>
          <w:shd w:val="clear" w:color="auto" w:fill="auto"/>
          <w:lang w:val="pl-PL" w:eastAsia="pl-PL" w:bidi="pl-PL"/>
        </w:rPr>
        <w:t>ew. ława betonowa pod przepust lub jego część, zgodna z dokumentacją projektową, np. z betonu C 20/25 (B25) wg PN-EN 206-1:2003 [8],</w:t>
      </w:r>
    </w:p>
    <w:p>
      <w:pPr>
        <w:pStyle w:val="Style2"/>
        <w:keepNext w:val="0"/>
        <w:keepLines w:val="0"/>
        <w:widowControl w:val="0"/>
        <w:numPr>
          <w:ilvl w:val="0"/>
          <w:numId w:val="5"/>
        </w:numPr>
        <w:shd w:val="clear" w:color="auto" w:fill="auto"/>
        <w:tabs>
          <w:tab w:pos="436" w:val="left"/>
        </w:tabs>
        <w:bidi w:val="0"/>
        <w:spacing w:before="0" w:after="0" w:line="240" w:lineRule="auto"/>
        <w:ind w:left="0" w:right="0" w:firstLine="140"/>
        <w:jc w:val="both"/>
      </w:pPr>
      <w:r>
        <w:rPr>
          <w:color w:val="000000"/>
          <w:spacing w:val="0"/>
          <w:w w:val="100"/>
          <w:position w:val="0"/>
          <w:shd w:val="clear" w:color="auto" w:fill="auto"/>
          <w:lang w:val="pl-PL" w:eastAsia="pl-PL" w:bidi="pl-PL"/>
        </w:rPr>
        <w:t>materiał do wykonania umocnienia skarp na wlocie i wylocie, zgodny z dokumentacją projektową, np. z:</w:t>
      </w:r>
    </w:p>
    <w:p>
      <w:pPr>
        <w:pStyle w:val="Style2"/>
        <w:keepNext w:val="0"/>
        <w:keepLines w:val="0"/>
        <w:widowControl w:val="0"/>
        <w:numPr>
          <w:ilvl w:val="0"/>
          <w:numId w:val="9"/>
        </w:numPr>
        <w:shd w:val="clear" w:color="auto" w:fill="auto"/>
        <w:tabs>
          <w:tab w:pos="765" w:val="left"/>
        </w:tabs>
        <w:bidi w:val="0"/>
        <w:spacing w:before="0" w:after="0" w:line="240" w:lineRule="auto"/>
        <w:ind w:left="0" w:right="0" w:firstLine="440"/>
        <w:jc w:val="both"/>
      </w:pPr>
      <w:r>
        <w:rPr>
          <w:color w:val="000000"/>
          <w:spacing w:val="0"/>
          <w:w w:val="100"/>
          <w:position w:val="0"/>
          <w:shd w:val="clear" w:color="auto" w:fill="auto"/>
          <w:lang w:val="pl-PL" w:eastAsia="pl-PL" w:bidi="pl-PL"/>
        </w:rPr>
        <w:t>brukowca, odpowiadającego wymaganiom ST D-06.01.01 [6],</w:t>
      </w:r>
    </w:p>
    <w:p>
      <w:pPr>
        <w:pStyle w:val="Style2"/>
        <w:keepNext w:val="0"/>
        <w:keepLines w:val="0"/>
        <w:widowControl w:val="0"/>
        <w:numPr>
          <w:ilvl w:val="0"/>
          <w:numId w:val="9"/>
        </w:numPr>
        <w:shd w:val="clear" w:color="auto" w:fill="auto"/>
        <w:tabs>
          <w:tab w:pos="775" w:val="left"/>
        </w:tabs>
        <w:bidi w:val="0"/>
        <w:spacing w:before="0" w:after="0" w:line="240" w:lineRule="auto"/>
        <w:ind w:left="0" w:right="0" w:firstLine="440"/>
        <w:jc w:val="both"/>
      </w:pPr>
      <w:r>
        <w:rPr>
          <w:color w:val="000000"/>
          <w:spacing w:val="0"/>
          <w:w w:val="100"/>
          <w:position w:val="0"/>
          <w:shd w:val="clear" w:color="auto" w:fill="auto"/>
          <w:lang w:val="pl-PL" w:eastAsia="pl-PL" w:bidi="pl-PL"/>
        </w:rPr>
        <w:t>betonowej kostki brukowej, odpowiadającej wymaganiom ST D-05.03.23a [5],</w:t>
      </w:r>
    </w:p>
    <w:p>
      <w:pPr>
        <w:pStyle w:val="Style2"/>
        <w:keepNext w:val="0"/>
        <w:keepLines w:val="0"/>
        <w:widowControl w:val="0"/>
        <w:numPr>
          <w:ilvl w:val="0"/>
          <w:numId w:val="9"/>
        </w:numPr>
        <w:shd w:val="clear" w:color="auto" w:fill="auto"/>
        <w:tabs>
          <w:tab w:pos="775" w:val="left"/>
        </w:tabs>
        <w:bidi w:val="0"/>
        <w:spacing w:before="0" w:after="100" w:line="240" w:lineRule="auto"/>
        <w:ind w:left="700" w:right="0" w:hanging="260"/>
        <w:jc w:val="both"/>
      </w:pPr>
      <w:r>
        <w:rPr>
          <w:color w:val="000000"/>
          <w:spacing w:val="0"/>
          <w:w w:val="100"/>
          <w:position w:val="0"/>
          <w:shd w:val="clear" w:color="auto" w:fill="auto"/>
          <w:lang w:val="pl-PL" w:eastAsia="pl-PL" w:bidi="pl-PL"/>
        </w:rPr>
        <w:t>geosyntetyków (np. geowłóknin, geosiatek, geomat), odpowiadających wymaganiom aprobat technicznych i ST D-06.01.01 [6],</w:t>
      </w:r>
    </w:p>
    <w:p>
      <w:pPr>
        <w:pStyle w:val="Style2"/>
        <w:keepNext w:val="0"/>
        <w:keepLines w:val="0"/>
        <w:widowControl w:val="0"/>
        <w:numPr>
          <w:ilvl w:val="2"/>
          <w:numId w:val="3"/>
        </w:numPr>
        <w:shd w:val="clear" w:color="auto" w:fill="auto"/>
        <w:tabs>
          <w:tab w:pos="608" w:val="left"/>
        </w:tabs>
        <w:bidi w:val="0"/>
        <w:spacing w:before="0" w:after="100" w:line="240" w:lineRule="auto"/>
        <w:ind w:left="0" w:right="0" w:firstLine="0"/>
        <w:jc w:val="left"/>
      </w:pPr>
      <w:r>
        <w:rPr>
          <w:color w:val="000000"/>
          <w:spacing w:val="0"/>
          <w:w w:val="100"/>
          <w:position w:val="0"/>
          <w:shd w:val="clear" w:color="auto" w:fill="auto"/>
          <w:lang w:val="pl-PL" w:eastAsia="pl-PL" w:bidi="pl-PL"/>
        </w:rPr>
        <w:t>Składowanie materiałów</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Rury polietylenowe oraz złączki i paski zaciskowe należy przechowywać tak, aby nie uległy mechanicznemu uszkodzeniu.</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Podłoże, na którym składuje się rury, musi być równe, umożliwiające spoczywanie rury na karbach na całej długości rury. Rury można składować warstwowo do wysokości max 3,2 m. Rury układane swobodnie zaleca się układać warstwami prostopadłymi względem siebie. Układanie można wykonywać z podpórkami drewnianymi lub metalowymi zapobiegającymi przemieszczaniu rur. Kształt podpórek musi być taki, aby nie występował zbyt duży nacisk na sąsiednie warstwy rur, mogący spowodować ich uszkodzenie. Okres składowania na wolnym powietrzu nie powinien przekraczać 2 lat.</w:t>
      </w:r>
    </w:p>
    <w:p>
      <w:pPr>
        <w:pStyle w:val="Style2"/>
        <w:keepNext w:val="0"/>
        <w:keepLines w:val="0"/>
        <w:widowControl w:val="0"/>
        <w:shd w:val="clear" w:color="auto" w:fill="auto"/>
        <w:bidi w:val="0"/>
        <w:spacing w:before="0" w:after="220" w:line="240" w:lineRule="auto"/>
        <w:ind w:left="0" w:right="0" w:firstLine="0"/>
        <w:jc w:val="both"/>
      </w:pPr>
      <w:r>
        <w:rPr>
          <w:color w:val="000000"/>
          <w:spacing w:val="0"/>
          <w:w w:val="100"/>
          <w:position w:val="0"/>
          <w:shd w:val="clear" w:color="auto" w:fill="auto"/>
          <w:lang w:val="pl-PL" w:eastAsia="pl-PL" w:bidi="pl-PL"/>
        </w:rPr>
        <w:t>Składowanie innych materiałów powinno odpowiadać wymaganiom norm i ST wymienionych w punkcie 2.2.2.</w:t>
      </w:r>
    </w:p>
    <w:p>
      <w:pPr>
        <w:pStyle w:val="Style2"/>
        <w:keepNext w:val="0"/>
        <w:keepLines w:val="0"/>
        <w:widowControl w:val="0"/>
        <w:numPr>
          <w:ilvl w:val="0"/>
          <w:numId w:val="3"/>
        </w:numPr>
        <w:shd w:val="clear" w:color="auto" w:fill="auto"/>
        <w:tabs>
          <w:tab w:pos="320" w:val="left"/>
        </w:tabs>
        <w:bidi w:val="0"/>
        <w:spacing w:before="0" w:after="220" w:line="240" w:lineRule="auto"/>
        <w:ind w:left="0" w:right="0" w:firstLine="0"/>
        <w:jc w:val="both"/>
      </w:pPr>
      <w:r>
        <w:rPr>
          <w:b/>
          <w:bCs/>
          <w:color w:val="000000"/>
          <w:spacing w:val="0"/>
          <w:w w:val="100"/>
          <w:position w:val="0"/>
          <w:shd w:val="clear" w:color="auto" w:fill="auto"/>
          <w:lang w:val="pl-PL" w:eastAsia="pl-PL" w:bidi="pl-PL"/>
        </w:rPr>
        <w:t>SPRZĘT</w:t>
      </w:r>
    </w:p>
    <w:p>
      <w:pPr>
        <w:pStyle w:val="Style7"/>
        <w:keepNext/>
        <w:keepLines/>
        <w:widowControl w:val="0"/>
        <w:numPr>
          <w:ilvl w:val="1"/>
          <w:numId w:val="3"/>
        </w:numPr>
        <w:shd w:val="clear" w:color="auto" w:fill="auto"/>
        <w:tabs>
          <w:tab w:pos="464" w:val="left"/>
        </w:tabs>
        <w:bidi w:val="0"/>
        <w:spacing w:before="0" w:line="240" w:lineRule="auto"/>
        <w:ind w:left="0" w:right="0" w:firstLine="0"/>
        <w:jc w:val="both"/>
      </w:pPr>
      <w:bookmarkStart w:id="18" w:name="bookmark18"/>
      <w:bookmarkStart w:id="19" w:name="bookmark19"/>
      <w:r>
        <w:rPr>
          <w:color w:val="000000"/>
          <w:spacing w:val="0"/>
          <w:w w:val="100"/>
          <w:position w:val="0"/>
          <w:shd w:val="clear" w:color="auto" w:fill="auto"/>
          <w:lang w:val="pl-PL" w:eastAsia="pl-PL" w:bidi="pl-PL"/>
        </w:rPr>
        <w:t>Ogólne wymagania dotyczące sprzętu</w:t>
      </w:r>
      <w:bookmarkEnd w:id="18"/>
      <w:bookmarkEnd w:id="19"/>
    </w:p>
    <w:p>
      <w:pPr>
        <w:pStyle w:val="Style2"/>
        <w:keepNext w:val="0"/>
        <w:keepLines w:val="0"/>
        <w:widowControl w:val="0"/>
        <w:shd w:val="clear" w:color="auto" w:fill="auto"/>
        <w:bidi w:val="0"/>
        <w:spacing w:before="0" w:after="100" w:line="240" w:lineRule="auto"/>
        <w:ind w:left="0" w:right="0" w:firstLine="0"/>
        <w:jc w:val="left"/>
      </w:pPr>
      <w:r>
        <w:rPr>
          <w:color w:val="000000"/>
          <w:spacing w:val="0"/>
          <w:w w:val="100"/>
          <w:position w:val="0"/>
          <w:shd w:val="clear" w:color="auto" w:fill="auto"/>
          <w:lang w:val="pl-PL" w:eastAsia="pl-PL" w:bidi="pl-PL"/>
        </w:rPr>
        <w:t>Ogólne wymagania dotyczące sprzętu podano w ST D-M-00.00.00 „Wymagania ogólne” [1] pkt 3.</w:t>
      </w:r>
    </w:p>
    <w:p>
      <w:pPr>
        <w:pStyle w:val="Style7"/>
        <w:keepNext/>
        <w:keepLines/>
        <w:widowControl w:val="0"/>
        <w:numPr>
          <w:ilvl w:val="1"/>
          <w:numId w:val="3"/>
        </w:numPr>
        <w:shd w:val="clear" w:color="auto" w:fill="auto"/>
        <w:tabs>
          <w:tab w:pos="464" w:val="left"/>
        </w:tabs>
        <w:bidi w:val="0"/>
        <w:spacing w:before="0" w:line="240" w:lineRule="auto"/>
        <w:ind w:left="0" w:right="0" w:firstLine="0"/>
        <w:jc w:val="left"/>
      </w:pPr>
      <w:bookmarkStart w:id="20" w:name="bookmark20"/>
      <w:bookmarkStart w:id="21" w:name="bookmark21"/>
      <w:r>
        <w:rPr>
          <w:color w:val="000000"/>
          <w:spacing w:val="0"/>
          <w:w w:val="100"/>
          <w:position w:val="0"/>
          <w:shd w:val="clear" w:color="auto" w:fill="auto"/>
          <w:lang w:val="pl-PL" w:eastAsia="pl-PL" w:bidi="pl-PL"/>
        </w:rPr>
        <w:t>Sprzęt stosowany do wykonania robót</w:t>
      </w:r>
      <w:bookmarkEnd w:id="20"/>
      <w:bookmarkEnd w:id="21"/>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Przy wykonywaniu robót Wykonawca w zależności od potrzeb, powinien wykazać się możliwością korzystania ze sprzętu dostosowanego do przyjętej metody robót, jak np.:</w:t>
      </w:r>
    </w:p>
    <w:p>
      <w:pPr>
        <w:pStyle w:val="Style2"/>
        <w:keepNext w:val="0"/>
        <w:keepLines w:val="0"/>
        <w:widowControl w:val="0"/>
        <w:numPr>
          <w:ilvl w:val="0"/>
          <w:numId w:val="7"/>
        </w:numPr>
        <w:shd w:val="clear" w:color="auto" w:fill="auto"/>
        <w:tabs>
          <w:tab w:pos="336" w:val="left"/>
        </w:tabs>
        <w:bidi w:val="0"/>
        <w:spacing w:before="0" w:after="0" w:line="240" w:lineRule="auto"/>
        <w:ind w:left="0" w:right="0" w:firstLine="0"/>
        <w:jc w:val="left"/>
      </w:pPr>
      <w:r>
        <w:rPr>
          <w:color w:val="000000"/>
          <w:spacing w:val="0"/>
          <w:w w:val="100"/>
          <w:position w:val="0"/>
          <w:shd w:val="clear" w:color="auto" w:fill="auto"/>
          <w:lang w:val="pl-PL" w:eastAsia="pl-PL" w:bidi="pl-PL"/>
        </w:rPr>
        <w:t>koparką chwytakową na podwoziu gąsienicowym o pojemności łyżki 0,4 m</w:t>
      </w:r>
      <w:r>
        <w:rPr>
          <w:color w:val="000000"/>
          <w:spacing w:val="0"/>
          <w:w w:val="100"/>
          <w:position w:val="0"/>
          <w:shd w:val="clear" w:color="auto" w:fill="auto"/>
          <w:vertAlign w:val="superscript"/>
          <w:lang w:val="pl-PL" w:eastAsia="pl-PL" w:bidi="pl-PL"/>
        </w:rPr>
        <w:t>3</w:t>
      </w:r>
      <w:r>
        <w:rPr>
          <w:color w:val="000000"/>
          <w:spacing w:val="0"/>
          <w:w w:val="100"/>
          <w:position w:val="0"/>
          <w:shd w:val="clear" w:color="auto" w:fill="auto"/>
          <w:lang w:val="pl-PL" w:eastAsia="pl-PL" w:bidi="pl-PL"/>
        </w:rPr>
        <w:t>,</w:t>
      </w:r>
    </w:p>
    <w:p>
      <w:pPr>
        <w:pStyle w:val="Style2"/>
        <w:keepNext w:val="0"/>
        <w:keepLines w:val="0"/>
        <w:widowControl w:val="0"/>
        <w:numPr>
          <w:ilvl w:val="0"/>
          <w:numId w:val="7"/>
        </w:numPr>
        <w:shd w:val="clear" w:color="auto" w:fill="auto"/>
        <w:tabs>
          <w:tab w:pos="336" w:val="left"/>
        </w:tabs>
        <w:bidi w:val="0"/>
        <w:spacing w:before="0" w:after="0" w:line="240" w:lineRule="auto"/>
        <w:ind w:left="0" w:right="0" w:firstLine="0"/>
        <w:jc w:val="left"/>
      </w:pPr>
      <w:r>
        <w:rPr>
          <w:color w:val="000000"/>
          <w:spacing w:val="0"/>
          <w:w w:val="100"/>
          <w:position w:val="0"/>
          <w:shd w:val="clear" w:color="auto" w:fill="auto"/>
          <w:lang w:val="pl-PL" w:eastAsia="pl-PL" w:bidi="pl-PL"/>
        </w:rPr>
        <w:t>ubijakiem spalinowym, płytą wibracyjną, walcem lub innym sprzętem zagęszczającym,</w:t>
      </w:r>
    </w:p>
    <w:p>
      <w:pPr>
        <w:pStyle w:val="Style2"/>
        <w:keepNext w:val="0"/>
        <w:keepLines w:val="0"/>
        <w:widowControl w:val="0"/>
        <w:numPr>
          <w:ilvl w:val="0"/>
          <w:numId w:val="7"/>
        </w:numPr>
        <w:shd w:val="clear" w:color="auto" w:fill="auto"/>
        <w:tabs>
          <w:tab w:pos="336" w:val="left"/>
        </w:tabs>
        <w:bidi w:val="0"/>
        <w:spacing w:before="0" w:after="0" w:line="240" w:lineRule="auto"/>
        <w:ind w:left="0" w:right="0" w:firstLine="0"/>
        <w:jc w:val="both"/>
      </w:pPr>
      <w:r>
        <w:rPr>
          <w:color w:val="000000"/>
          <w:spacing w:val="0"/>
          <w:w w:val="100"/>
          <w:position w:val="0"/>
          <w:shd w:val="clear" w:color="auto" w:fill="auto"/>
          <w:lang w:val="pl-PL" w:eastAsia="pl-PL" w:bidi="pl-PL"/>
        </w:rPr>
        <w:t>sprzętem transportowym,</w:t>
      </w:r>
    </w:p>
    <w:p>
      <w:pPr>
        <w:pStyle w:val="Style2"/>
        <w:keepNext w:val="0"/>
        <w:keepLines w:val="0"/>
        <w:widowControl w:val="0"/>
        <w:numPr>
          <w:ilvl w:val="0"/>
          <w:numId w:val="7"/>
        </w:numPr>
        <w:shd w:val="clear" w:color="auto" w:fill="auto"/>
        <w:tabs>
          <w:tab w:pos="336" w:val="left"/>
        </w:tabs>
        <w:bidi w:val="0"/>
        <w:spacing w:before="0" w:after="0" w:line="240" w:lineRule="auto"/>
        <w:ind w:left="360" w:right="0" w:hanging="360"/>
        <w:jc w:val="both"/>
      </w:pPr>
      <w:r>
        <w:rPr>
          <w:color w:val="000000"/>
          <w:spacing w:val="0"/>
          <w:w w:val="100"/>
          <w:position w:val="0"/>
          <w:shd w:val="clear" w:color="auto" w:fill="auto"/>
          <w:lang w:val="pl-PL" w:eastAsia="pl-PL" w:bidi="pl-PL"/>
        </w:rPr>
        <w:t>sprzętem do rozładunku rur, jak lekkim sprzętem dźwigowym, wózkami widłowymi (rozładunek może też być wykonywany ręcznie).</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Uwaga: W czasie rozładunku rui' należy zwracać uwagę, żeby nie uszkodzić karbów, np. przez zbyt energiczne wyciąganie rur, co powoduje tarcie karbów o podłoże.</w:t>
      </w:r>
    </w:p>
    <w:p>
      <w:pPr>
        <w:pStyle w:val="Style2"/>
        <w:keepNext w:val="0"/>
        <w:keepLines w:val="0"/>
        <w:widowControl w:val="0"/>
        <w:shd w:val="clear" w:color="auto" w:fill="auto"/>
        <w:bidi w:val="0"/>
        <w:spacing w:before="0" w:after="220" w:line="240" w:lineRule="auto"/>
        <w:ind w:left="0" w:right="0" w:firstLine="0"/>
        <w:jc w:val="both"/>
      </w:pPr>
      <w:r>
        <w:rPr>
          <w:color w:val="000000"/>
          <w:spacing w:val="0"/>
          <w:w w:val="100"/>
          <w:position w:val="0"/>
          <w:shd w:val="clear" w:color="auto" w:fill="auto"/>
          <w:lang w:val="pl-PL" w:eastAsia="pl-PL" w:bidi="pl-PL"/>
        </w:rPr>
        <w:t>Sprzęt powinien odpowiadać wymaganiom określonym w dokumentacji projektowej, ST, instrukcjach producentów lub propozycji Wykonawcy i powinien być zaakceptowany przez Inżyniera.</w:t>
      </w:r>
    </w:p>
    <w:p>
      <w:pPr>
        <w:pStyle w:val="Style2"/>
        <w:keepNext w:val="0"/>
        <w:keepLines w:val="0"/>
        <w:widowControl w:val="0"/>
        <w:numPr>
          <w:ilvl w:val="0"/>
          <w:numId w:val="3"/>
        </w:numPr>
        <w:shd w:val="clear" w:color="auto" w:fill="auto"/>
        <w:tabs>
          <w:tab w:pos="320" w:val="left"/>
        </w:tabs>
        <w:bidi w:val="0"/>
        <w:spacing w:before="0" w:after="220" w:line="240" w:lineRule="auto"/>
        <w:ind w:left="0" w:right="0" w:firstLine="0"/>
        <w:jc w:val="both"/>
      </w:pPr>
      <w:r>
        <w:rPr>
          <w:b/>
          <w:bCs/>
          <w:color w:val="000000"/>
          <w:spacing w:val="0"/>
          <w:w w:val="100"/>
          <w:position w:val="0"/>
          <w:shd w:val="clear" w:color="auto" w:fill="auto"/>
          <w:lang w:val="pl-PL" w:eastAsia="pl-PL" w:bidi="pl-PL"/>
        </w:rPr>
        <w:t>TRANSPORT</w:t>
      </w:r>
    </w:p>
    <w:p>
      <w:pPr>
        <w:pStyle w:val="Style7"/>
        <w:keepNext/>
        <w:keepLines/>
        <w:widowControl w:val="0"/>
        <w:numPr>
          <w:ilvl w:val="1"/>
          <w:numId w:val="3"/>
        </w:numPr>
        <w:shd w:val="clear" w:color="auto" w:fill="auto"/>
        <w:tabs>
          <w:tab w:pos="464" w:val="left"/>
        </w:tabs>
        <w:bidi w:val="0"/>
        <w:spacing w:before="0" w:line="240" w:lineRule="auto"/>
        <w:ind w:left="0" w:right="0" w:firstLine="0"/>
        <w:jc w:val="left"/>
      </w:pPr>
      <w:bookmarkStart w:id="22" w:name="bookmark22"/>
      <w:bookmarkStart w:id="23" w:name="bookmark23"/>
      <w:r>
        <w:rPr>
          <w:color w:val="000000"/>
          <w:spacing w:val="0"/>
          <w:w w:val="100"/>
          <w:position w:val="0"/>
          <w:shd w:val="clear" w:color="auto" w:fill="auto"/>
          <w:lang w:val="pl-PL" w:eastAsia="pl-PL" w:bidi="pl-PL"/>
        </w:rPr>
        <w:t>Ogólne wymagania dotyczące transportu</w:t>
      </w:r>
      <w:bookmarkEnd w:id="22"/>
      <w:bookmarkEnd w:id="23"/>
    </w:p>
    <w:p>
      <w:pPr>
        <w:pStyle w:val="Style2"/>
        <w:keepNext w:val="0"/>
        <w:keepLines w:val="0"/>
        <w:widowControl w:val="0"/>
        <w:shd w:val="clear" w:color="auto" w:fill="auto"/>
        <w:bidi w:val="0"/>
        <w:spacing w:before="0" w:after="100" w:line="240" w:lineRule="auto"/>
        <w:ind w:left="0" w:right="0" w:firstLine="700"/>
        <w:jc w:val="both"/>
      </w:pPr>
      <w:r>
        <w:rPr>
          <w:color w:val="000000"/>
          <w:spacing w:val="0"/>
          <w:w w:val="100"/>
          <w:position w:val="0"/>
          <w:shd w:val="clear" w:color="auto" w:fill="auto"/>
          <w:lang w:val="pl-PL" w:eastAsia="pl-PL" w:bidi="pl-PL"/>
        </w:rPr>
        <w:t>Ogólne wymagania dotyczące transportu podano w ST D-M-00.00.00 „Wymagania ogólne” [1] pkt 4.</w:t>
      </w:r>
    </w:p>
    <w:p>
      <w:pPr>
        <w:pStyle w:val="Style7"/>
        <w:keepNext/>
        <w:keepLines/>
        <w:widowControl w:val="0"/>
        <w:numPr>
          <w:ilvl w:val="1"/>
          <w:numId w:val="3"/>
        </w:numPr>
        <w:shd w:val="clear" w:color="auto" w:fill="auto"/>
        <w:tabs>
          <w:tab w:pos="464" w:val="left"/>
        </w:tabs>
        <w:bidi w:val="0"/>
        <w:spacing w:before="0" w:line="240" w:lineRule="auto"/>
        <w:ind w:left="0" w:right="0" w:firstLine="0"/>
        <w:jc w:val="both"/>
      </w:pPr>
      <w:bookmarkStart w:id="24" w:name="bookmark24"/>
      <w:bookmarkStart w:id="25" w:name="bookmark25"/>
      <w:r>
        <w:rPr>
          <w:color w:val="000000"/>
          <w:spacing w:val="0"/>
          <w:w w:val="100"/>
          <w:position w:val="0"/>
          <w:shd w:val="clear" w:color="auto" w:fill="auto"/>
          <w:lang w:val="pl-PL" w:eastAsia="pl-PL" w:bidi="pl-PL"/>
        </w:rPr>
        <w:t>Transport materiałów</w:t>
      </w:r>
      <w:bookmarkEnd w:id="24"/>
      <w:bookmarkEnd w:id="25"/>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Materiały sypkie i drobne przedmioty można przewozić dowolnymi środkami transportu, w warunkach zabezpieczających je przed zanieczyszczeniem, zmieszaniem z innymi materiałami i nadmiernym zawilgoceniem.</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Rury należy ułożyć równomiernie na całej powierzchni ładunkowej obok siebie i zabezpieczyć przed możliwością przesuwania się podczas transportu. Nie należy dopuścić, aby więcej niż 1 m rury wystawało poza obrys środka transportowego.</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Geosyntetyki należy zabezpieczyć przed nadmiernym zawilgoceniem, ogrzaniem, naświetleniem, chemikaliami, tłuszczami i przedmiotami mogącymi je przebić lub rozciąć.</w:t>
      </w:r>
    </w:p>
    <w:p>
      <w:pPr>
        <w:pStyle w:val="Style2"/>
        <w:keepNext w:val="0"/>
        <w:keepLines w:val="0"/>
        <w:widowControl w:val="0"/>
        <w:shd w:val="clear" w:color="auto" w:fill="auto"/>
        <w:bidi w:val="0"/>
        <w:spacing w:before="0" w:after="220" w:line="240" w:lineRule="auto"/>
        <w:ind w:left="0" w:right="0" w:firstLine="0"/>
        <w:jc w:val="both"/>
      </w:pPr>
      <w:r>
        <w:rPr>
          <w:color w:val="000000"/>
          <w:spacing w:val="0"/>
          <w:w w:val="100"/>
          <w:position w:val="0"/>
          <w:shd w:val="clear" w:color="auto" w:fill="auto"/>
          <w:lang w:val="pl-PL" w:eastAsia="pl-PL" w:bidi="pl-PL"/>
        </w:rPr>
        <w:t>Mieszankę betonową można przewozić mieszalnikami samochodowymi, z czasem transportu nie dłuższym niż 90 min przy temperaturze otoczenia +15°C, 70 min przy +20°C i 30 min przy +30°C.</w:t>
      </w:r>
    </w:p>
    <w:p>
      <w:pPr>
        <w:pStyle w:val="Style2"/>
        <w:keepNext w:val="0"/>
        <w:keepLines w:val="0"/>
        <w:widowControl w:val="0"/>
        <w:numPr>
          <w:ilvl w:val="0"/>
          <w:numId w:val="3"/>
        </w:numPr>
        <w:shd w:val="clear" w:color="auto" w:fill="auto"/>
        <w:tabs>
          <w:tab w:pos="320" w:val="left"/>
        </w:tabs>
        <w:bidi w:val="0"/>
        <w:spacing w:before="0" w:after="220" w:line="240" w:lineRule="auto"/>
        <w:ind w:left="0" w:right="0" w:firstLine="0"/>
        <w:jc w:val="both"/>
      </w:pPr>
      <w:r>
        <w:rPr>
          <w:b/>
          <w:bCs/>
          <w:color w:val="000000"/>
          <w:spacing w:val="0"/>
          <w:w w:val="100"/>
          <w:position w:val="0"/>
          <w:shd w:val="clear" w:color="auto" w:fill="auto"/>
          <w:lang w:val="pl-PL" w:eastAsia="pl-PL" w:bidi="pl-PL"/>
        </w:rPr>
        <w:t>WYKONANIE ROBÓT</w:t>
      </w:r>
    </w:p>
    <w:p>
      <w:pPr>
        <w:pStyle w:val="Style7"/>
        <w:keepNext/>
        <w:keepLines/>
        <w:widowControl w:val="0"/>
        <w:numPr>
          <w:ilvl w:val="1"/>
          <w:numId w:val="3"/>
        </w:numPr>
        <w:shd w:val="clear" w:color="auto" w:fill="auto"/>
        <w:tabs>
          <w:tab w:pos="464" w:val="left"/>
        </w:tabs>
        <w:bidi w:val="0"/>
        <w:spacing w:before="0" w:line="240" w:lineRule="auto"/>
        <w:ind w:left="0" w:right="0" w:firstLine="0"/>
        <w:jc w:val="both"/>
      </w:pPr>
      <w:bookmarkStart w:id="26" w:name="bookmark26"/>
      <w:bookmarkStart w:id="27" w:name="bookmark27"/>
      <w:r>
        <w:rPr>
          <w:color w:val="000000"/>
          <w:spacing w:val="0"/>
          <w:w w:val="100"/>
          <w:position w:val="0"/>
          <w:shd w:val="clear" w:color="auto" w:fill="auto"/>
          <w:lang w:val="pl-PL" w:eastAsia="pl-PL" w:bidi="pl-PL"/>
        </w:rPr>
        <w:t>Ogólne zasady wykonania robót</w:t>
      </w:r>
      <w:bookmarkEnd w:id="26"/>
      <w:bookmarkEnd w:id="27"/>
    </w:p>
    <w:p>
      <w:pPr>
        <w:pStyle w:val="Style2"/>
        <w:keepNext w:val="0"/>
        <w:keepLines w:val="0"/>
        <w:widowControl w:val="0"/>
        <w:shd w:val="clear" w:color="auto" w:fill="auto"/>
        <w:bidi w:val="0"/>
        <w:spacing w:before="0" w:after="100" w:line="240" w:lineRule="auto"/>
        <w:ind w:left="0" w:right="0" w:firstLine="0"/>
        <w:jc w:val="left"/>
      </w:pPr>
      <w:r>
        <w:rPr>
          <w:color w:val="000000"/>
          <w:spacing w:val="0"/>
          <w:w w:val="100"/>
          <w:position w:val="0"/>
          <w:shd w:val="clear" w:color="auto" w:fill="auto"/>
          <w:lang w:val="pl-PL" w:eastAsia="pl-PL" w:bidi="pl-PL"/>
        </w:rPr>
        <w:t>Ogólne zasady wykonania robót podano w ST D-M-00.00.00 „Wymagania ogólne” [1] pkt 5.</w:t>
      </w:r>
    </w:p>
    <w:p>
      <w:pPr>
        <w:pStyle w:val="Style7"/>
        <w:keepNext/>
        <w:keepLines/>
        <w:widowControl w:val="0"/>
        <w:numPr>
          <w:ilvl w:val="1"/>
          <w:numId w:val="3"/>
        </w:numPr>
        <w:shd w:val="clear" w:color="auto" w:fill="auto"/>
        <w:tabs>
          <w:tab w:pos="469" w:val="left"/>
        </w:tabs>
        <w:bidi w:val="0"/>
        <w:spacing w:before="0" w:line="240" w:lineRule="auto"/>
        <w:ind w:left="0" w:right="0" w:firstLine="0"/>
        <w:jc w:val="both"/>
      </w:pPr>
      <w:bookmarkStart w:id="28" w:name="bookmark28"/>
      <w:bookmarkStart w:id="29" w:name="bookmark29"/>
      <w:r>
        <w:rPr>
          <w:color w:val="000000"/>
          <w:spacing w:val="0"/>
          <w:w w:val="100"/>
          <w:position w:val="0"/>
          <w:shd w:val="clear" w:color="auto" w:fill="auto"/>
          <w:lang w:val="pl-PL" w:eastAsia="pl-PL" w:bidi="pl-PL"/>
        </w:rPr>
        <w:t>Zasady wykonywania robót</w:t>
      </w:r>
      <w:bookmarkEnd w:id="28"/>
      <w:bookmarkEnd w:id="29"/>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Sposób wykonania robót powinien być zgodny z dokumentacją projektową i ST. W przypadku braku wystarczających danych można korzystać z ustaleń podanych w niniejszej specyfikacji oraz z informacji podanych w załącznikach.</w:t>
      </w:r>
    </w:p>
    <w:p>
      <w:pPr>
        <w:pStyle w:val="Style2"/>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pl-PL" w:eastAsia="pl-PL" w:bidi="pl-PL"/>
        </w:rPr>
        <w:t>Podstawowe czynności przy wykonywaniu robót obejmują:</w:t>
      </w:r>
    </w:p>
    <w:p>
      <w:pPr>
        <w:pStyle w:val="Style2"/>
        <w:keepNext w:val="0"/>
        <w:keepLines w:val="0"/>
        <w:widowControl w:val="0"/>
        <w:numPr>
          <w:ilvl w:val="0"/>
          <w:numId w:val="11"/>
        </w:numPr>
        <w:shd w:val="clear" w:color="auto" w:fill="auto"/>
        <w:tabs>
          <w:tab w:pos="516" w:val="left"/>
        </w:tabs>
        <w:bidi w:val="0"/>
        <w:spacing w:before="0" w:after="100" w:line="240" w:lineRule="auto"/>
        <w:ind w:left="0" w:right="0" w:firstLine="220"/>
        <w:jc w:val="left"/>
      </w:pPr>
      <w:r>
        <w:rPr>
          <w:color w:val="000000"/>
          <w:spacing w:val="0"/>
          <w:w w:val="100"/>
          <w:position w:val="0"/>
          <w:shd w:val="clear" w:color="auto" w:fill="auto"/>
          <w:lang w:val="pl-PL" w:eastAsia="pl-PL" w:bidi="pl-PL"/>
        </w:rPr>
        <w:t>roboty przygotowawcze,</w:t>
      </w:r>
    </w:p>
    <w:p>
      <w:pPr>
        <w:pStyle w:val="Style2"/>
        <w:keepNext w:val="0"/>
        <w:keepLines w:val="0"/>
        <w:widowControl w:val="0"/>
        <w:shd w:val="clear" w:color="auto" w:fill="auto"/>
        <w:bidi w:val="0"/>
        <w:spacing w:before="0" w:after="180" w:line="240" w:lineRule="auto"/>
        <w:ind w:left="0" w:right="0" w:firstLine="0"/>
        <w:jc w:val="both"/>
      </w:pPr>
      <w:r>
        <w:rPr>
          <w:i/>
          <w:iCs/>
          <w:color w:val="000000"/>
          <w:spacing w:val="0"/>
          <w:w w:val="100"/>
          <w:position w:val="0"/>
          <w:sz w:val="19"/>
          <w:szCs w:val="19"/>
          <w:shd w:val="clear" w:color="auto" w:fill="auto"/>
          <w:lang w:val="pl-PL" w:eastAsia="pl-PL" w:bidi="pl-PL"/>
        </w:rPr>
        <w:t>D - 03.0J.03a</w:t>
      </w:r>
    </w:p>
    <w:p>
      <w:pPr>
        <w:pStyle w:val="Style2"/>
        <w:keepNext w:val="0"/>
        <w:keepLines w:val="0"/>
        <w:widowControl w:val="0"/>
        <w:numPr>
          <w:ilvl w:val="0"/>
          <w:numId w:val="11"/>
        </w:numPr>
        <w:shd w:val="clear" w:color="auto" w:fill="auto"/>
        <w:tabs>
          <w:tab w:pos="494" w:val="left"/>
        </w:tabs>
        <w:bidi w:val="0"/>
        <w:spacing w:before="0" w:after="0" w:line="240" w:lineRule="auto"/>
        <w:ind w:left="0" w:right="0" w:firstLine="160"/>
        <w:jc w:val="both"/>
      </w:pPr>
      <w:r>
        <w:rPr>
          <w:color w:val="000000"/>
          <w:spacing w:val="0"/>
          <w:w w:val="100"/>
          <w:position w:val="0"/>
          <w:shd w:val="clear" w:color="auto" w:fill="auto"/>
          <w:lang w:val="pl-PL" w:eastAsia="pl-PL" w:bidi="pl-PL"/>
        </w:rPr>
        <w:t>wykonanie wykopów, np. pod ławę lub w korpusie istniejącej drogi,</w:t>
      </w:r>
    </w:p>
    <w:p>
      <w:pPr>
        <w:pStyle w:val="Style2"/>
        <w:keepNext w:val="0"/>
        <w:keepLines w:val="0"/>
        <w:widowControl w:val="0"/>
        <w:numPr>
          <w:ilvl w:val="0"/>
          <w:numId w:val="11"/>
        </w:numPr>
        <w:shd w:val="clear" w:color="auto" w:fill="auto"/>
        <w:tabs>
          <w:tab w:pos="494" w:val="left"/>
        </w:tabs>
        <w:bidi w:val="0"/>
        <w:spacing w:before="0" w:after="0" w:line="240" w:lineRule="auto"/>
        <w:ind w:left="380" w:right="0" w:hanging="220"/>
        <w:jc w:val="both"/>
      </w:pPr>
      <w:r>
        <w:rPr>
          <w:color w:val="000000"/>
          <w:spacing w:val="0"/>
          <w:w w:val="100"/>
          <w:position w:val="0"/>
          <w:shd w:val="clear" w:color="auto" w:fill="auto"/>
          <w:lang w:val="pl-PL" w:eastAsia="pl-PL" w:bidi="pl-PL"/>
        </w:rPr>
        <w:t>wykonanie fundamentu (ławy) pod rury, np. z mieszanki kruszywa naturalnego (pospółki), ew. z betonu pod przepustem lub jego częścią,</w:t>
      </w:r>
    </w:p>
    <w:p>
      <w:pPr>
        <w:pStyle w:val="Style2"/>
        <w:keepNext w:val="0"/>
        <w:keepLines w:val="0"/>
        <w:widowControl w:val="0"/>
        <w:numPr>
          <w:ilvl w:val="0"/>
          <w:numId w:val="11"/>
        </w:numPr>
        <w:shd w:val="clear" w:color="auto" w:fill="auto"/>
        <w:tabs>
          <w:tab w:pos="499" w:val="left"/>
        </w:tabs>
        <w:bidi w:val="0"/>
        <w:spacing w:before="0" w:after="0" w:line="240" w:lineRule="auto"/>
        <w:ind w:left="0" w:right="0" w:firstLine="160"/>
        <w:jc w:val="left"/>
      </w:pPr>
      <w:r>
        <w:rPr>
          <w:color w:val="000000"/>
          <w:spacing w:val="0"/>
          <w:w w:val="100"/>
          <w:position w:val="0"/>
          <w:shd w:val="clear" w:color="auto" w:fill="auto"/>
          <w:lang w:val="pl-PL" w:eastAsia="pl-PL" w:bidi="pl-PL"/>
        </w:rPr>
        <w:t>ułożenie rury na ławie w jednym odcinku lub w odcinkach, wymagających połączenia kolejnych dwóch rur złączką,</w:t>
      </w:r>
    </w:p>
    <w:p>
      <w:pPr>
        <w:pStyle w:val="Style2"/>
        <w:keepNext w:val="0"/>
        <w:keepLines w:val="0"/>
        <w:widowControl w:val="0"/>
        <w:numPr>
          <w:ilvl w:val="0"/>
          <w:numId w:val="11"/>
        </w:numPr>
        <w:shd w:val="clear" w:color="auto" w:fill="auto"/>
        <w:tabs>
          <w:tab w:pos="499" w:val="left"/>
        </w:tabs>
        <w:bidi w:val="0"/>
        <w:spacing w:before="0" w:after="0" w:line="240" w:lineRule="auto"/>
        <w:ind w:left="0" w:right="0" w:firstLine="160"/>
        <w:jc w:val="both"/>
      </w:pPr>
      <w:r>
        <w:rPr>
          <w:color w:val="000000"/>
          <w:spacing w:val="0"/>
          <w:w w:val="100"/>
          <w:position w:val="0"/>
          <w:shd w:val="clear" w:color="auto" w:fill="auto"/>
          <w:lang w:val="pl-PL" w:eastAsia="pl-PL" w:bidi="pl-PL"/>
        </w:rPr>
        <w:t>wykonanie zasypki przepustu,</w:t>
      </w:r>
    </w:p>
    <w:p>
      <w:pPr>
        <w:pStyle w:val="Style2"/>
        <w:keepNext w:val="0"/>
        <w:keepLines w:val="0"/>
        <w:widowControl w:val="0"/>
        <w:numPr>
          <w:ilvl w:val="0"/>
          <w:numId w:val="11"/>
        </w:numPr>
        <w:shd w:val="clear" w:color="auto" w:fill="auto"/>
        <w:tabs>
          <w:tab w:pos="499" w:val="left"/>
        </w:tabs>
        <w:bidi w:val="0"/>
        <w:spacing w:before="0" w:after="0" w:line="240" w:lineRule="auto"/>
        <w:ind w:left="0" w:right="0" w:firstLine="160"/>
        <w:jc w:val="both"/>
      </w:pPr>
      <w:r>
        <w:rPr>
          <w:color w:val="000000"/>
          <w:spacing w:val="0"/>
          <w:w w:val="100"/>
          <w:position w:val="0"/>
          <w:shd w:val="clear" w:color="auto" w:fill="auto"/>
          <w:lang w:val="pl-PL" w:eastAsia="pl-PL" w:bidi="pl-PL"/>
        </w:rPr>
        <w:t>umocnienie skarp przy wlocie i wylocie przepustu,</w:t>
      </w:r>
    </w:p>
    <w:p>
      <w:pPr>
        <w:pStyle w:val="Style2"/>
        <w:keepNext w:val="0"/>
        <w:keepLines w:val="0"/>
        <w:widowControl w:val="0"/>
        <w:numPr>
          <w:ilvl w:val="0"/>
          <w:numId w:val="11"/>
        </w:numPr>
        <w:shd w:val="clear" w:color="auto" w:fill="auto"/>
        <w:tabs>
          <w:tab w:pos="499" w:val="left"/>
        </w:tabs>
        <w:bidi w:val="0"/>
        <w:spacing w:before="0" w:after="100" w:line="240" w:lineRule="auto"/>
        <w:ind w:left="0" w:right="0" w:firstLine="160"/>
        <w:jc w:val="both"/>
      </w:pPr>
      <w:r>
        <w:rPr>
          <w:color w:val="000000"/>
          <w:spacing w:val="0"/>
          <w:w w:val="100"/>
          <w:position w:val="0"/>
          <w:shd w:val="clear" w:color="auto" w:fill="auto"/>
          <w:lang w:val="pl-PL" w:eastAsia="pl-PL" w:bidi="pl-PL"/>
        </w:rPr>
        <w:t>roboty wykończeniowe.</w:t>
      </w:r>
    </w:p>
    <w:p>
      <w:pPr>
        <w:pStyle w:val="Style7"/>
        <w:keepNext/>
        <w:keepLines/>
        <w:widowControl w:val="0"/>
        <w:numPr>
          <w:ilvl w:val="1"/>
          <w:numId w:val="3"/>
        </w:numPr>
        <w:shd w:val="clear" w:color="auto" w:fill="auto"/>
        <w:tabs>
          <w:tab w:pos="483" w:val="left"/>
        </w:tabs>
        <w:bidi w:val="0"/>
        <w:spacing w:before="0" w:line="240" w:lineRule="auto"/>
        <w:ind w:left="0" w:right="0" w:firstLine="0"/>
        <w:jc w:val="left"/>
      </w:pPr>
      <w:bookmarkStart w:id="30" w:name="bookmark30"/>
      <w:bookmarkStart w:id="31" w:name="bookmark31"/>
      <w:r>
        <w:rPr>
          <w:color w:val="000000"/>
          <w:spacing w:val="0"/>
          <w:w w:val="100"/>
          <w:position w:val="0"/>
          <w:shd w:val="clear" w:color="auto" w:fill="auto"/>
          <w:lang w:val="pl-PL" w:eastAsia="pl-PL" w:bidi="pl-PL"/>
        </w:rPr>
        <w:t>Roboty przygotowawcze</w:t>
      </w:r>
      <w:bookmarkEnd w:id="30"/>
      <w:bookmarkEnd w:id="31"/>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Przed przystąpieniem do robót należy, na podstawie dokumentacji projektowej, ST lub wskazań Inżyniera:</w:t>
      </w:r>
    </w:p>
    <w:p>
      <w:pPr>
        <w:pStyle w:val="Style2"/>
        <w:keepNext w:val="0"/>
        <w:keepLines w:val="0"/>
        <w:widowControl w:val="0"/>
        <w:numPr>
          <w:ilvl w:val="0"/>
          <w:numId w:val="5"/>
        </w:numPr>
        <w:shd w:val="clear" w:color="auto" w:fill="auto"/>
        <w:tabs>
          <w:tab w:pos="335" w:val="left"/>
        </w:tabs>
        <w:bidi w:val="0"/>
        <w:spacing w:before="0" w:after="0" w:line="240" w:lineRule="auto"/>
        <w:ind w:left="0" w:right="0" w:firstLine="0"/>
        <w:jc w:val="left"/>
      </w:pPr>
      <w:r>
        <w:rPr>
          <w:color w:val="000000"/>
          <w:spacing w:val="0"/>
          <w:w w:val="100"/>
          <w:position w:val="0"/>
          <w:shd w:val="clear" w:color="auto" w:fill="auto"/>
          <w:lang w:val="pl-PL" w:eastAsia="pl-PL" w:bidi="pl-PL"/>
        </w:rPr>
        <w:t>ustalić lokalizację robót,</w:t>
      </w:r>
    </w:p>
    <w:p>
      <w:pPr>
        <w:pStyle w:val="Style2"/>
        <w:keepNext w:val="0"/>
        <w:keepLines w:val="0"/>
        <w:widowControl w:val="0"/>
        <w:numPr>
          <w:ilvl w:val="0"/>
          <w:numId w:val="5"/>
        </w:numPr>
        <w:shd w:val="clear" w:color="auto" w:fill="auto"/>
        <w:tabs>
          <w:tab w:pos="335" w:val="left"/>
        </w:tabs>
        <w:bidi w:val="0"/>
        <w:spacing w:before="0" w:after="0" w:line="240" w:lineRule="auto"/>
        <w:ind w:left="0" w:right="0" w:firstLine="0"/>
        <w:jc w:val="left"/>
      </w:pPr>
      <w:r>
        <w:rPr>
          <w:color w:val="000000"/>
          <w:spacing w:val="0"/>
          <w:w w:val="100"/>
          <w:position w:val="0"/>
          <w:shd w:val="clear" w:color="auto" w:fill="auto"/>
          <w:lang w:val="pl-PL" w:eastAsia="pl-PL" w:bidi="pl-PL"/>
        </w:rPr>
        <w:t>ew. ustalić dane niezbędne do szczegółowego wytyczenia robót oraz ustalenia danych wysokościowych,</w:t>
      </w:r>
    </w:p>
    <w:p>
      <w:pPr>
        <w:pStyle w:val="Style2"/>
        <w:keepNext w:val="0"/>
        <w:keepLines w:val="0"/>
        <w:widowControl w:val="0"/>
        <w:numPr>
          <w:ilvl w:val="0"/>
          <w:numId w:val="5"/>
        </w:numPr>
        <w:shd w:val="clear" w:color="auto" w:fill="auto"/>
        <w:tabs>
          <w:tab w:pos="335" w:val="left"/>
        </w:tabs>
        <w:bidi w:val="0"/>
        <w:spacing w:before="0" w:after="0" w:line="240" w:lineRule="auto"/>
        <w:ind w:left="0" w:right="0" w:firstLine="0"/>
        <w:jc w:val="left"/>
      </w:pPr>
      <w:r>
        <w:rPr>
          <w:color w:val="000000"/>
          <w:spacing w:val="0"/>
          <w:w w:val="100"/>
          <w:position w:val="0"/>
          <w:shd w:val="clear" w:color="auto" w:fill="auto"/>
          <w:lang w:val="pl-PL" w:eastAsia="pl-PL" w:bidi="pl-PL"/>
        </w:rPr>
        <w:t>usunąć przeszkody, np. drzewa, krzaki, obiekty, elementy dróg, ogrodzeń itd.,</w:t>
      </w:r>
    </w:p>
    <w:p>
      <w:pPr>
        <w:pStyle w:val="Style2"/>
        <w:keepNext w:val="0"/>
        <w:keepLines w:val="0"/>
        <w:widowControl w:val="0"/>
        <w:numPr>
          <w:ilvl w:val="0"/>
          <w:numId w:val="5"/>
        </w:numPr>
        <w:shd w:val="clear" w:color="auto" w:fill="auto"/>
        <w:tabs>
          <w:tab w:pos="335" w:val="left"/>
        </w:tabs>
        <w:bidi w:val="0"/>
        <w:spacing w:before="0" w:after="0" w:line="240" w:lineRule="auto"/>
        <w:ind w:left="0" w:right="0" w:firstLine="0"/>
        <w:jc w:val="left"/>
      </w:pPr>
      <w:r>
        <w:rPr>
          <w:color w:val="000000"/>
          <w:spacing w:val="0"/>
          <w:w w:val="100"/>
          <w:position w:val="0"/>
          <w:shd w:val="clear" w:color="auto" w:fill="auto"/>
          <w:lang w:val="pl-PL" w:eastAsia="pl-PL" w:bidi="pl-PL"/>
        </w:rPr>
        <w:t>ew. odwodnić teren budowy w zakresie uzgodnionym z Inżynierem,</w:t>
      </w:r>
    </w:p>
    <w:p>
      <w:pPr>
        <w:pStyle w:val="Style2"/>
        <w:keepNext w:val="0"/>
        <w:keepLines w:val="0"/>
        <w:widowControl w:val="0"/>
        <w:numPr>
          <w:ilvl w:val="0"/>
          <w:numId w:val="5"/>
        </w:numPr>
        <w:shd w:val="clear" w:color="auto" w:fill="auto"/>
        <w:tabs>
          <w:tab w:pos="335" w:val="left"/>
        </w:tabs>
        <w:bidi w:val="0"/>
        <w:spacing w:before="0" w:after="100" w:line="240" w:lineRule="auto"/>
        <w:ind w:left="0" w:right="0" w:firstLine="0"/>
        <w:jc w:val="both"/>
      </w:pPr>
      <w:r>
        <w:rPr>
          <w:color w:val="000000"/>
          <w:spacing w:val="0"/>
          <w:w w:val="100"/>
          <w:position w:val="0"/>
          <w:shd w:val="clear" w:color="auto" w:fill="auto"/>
          <w:lang w:val="pl-PL" w:eastAsia="pl-PL" w:bidi="pl-PL"/>
        </w:rPr>
        <w:t>ew. dokonać przełożenia koryta cieku do czasu wybudowania przepustu, wg osobnej dokumentacji projektowej. Zaleca się korzystanie z ustaleń ST D-01.00.00 [2] w zakresie niezbędnym do wykonania robót przygotowawczych.</w:t>
      </w:r>
    </w:p>
    <w:p>
      <w:pPr>
        <w:pStyle w:val="Style7"/>
        <w:keepNext/>
        <w:keepLines/>
        <w:widowControl w:val="0"/>
        <w:numPr>
          <w:ilvl w:val="1"/>
          <w:numId w:val="3"/>
        </w:numPr>
        <w:shd w:val="clear" w:color="auto" w:fill="auto"/>
        <w:tabs>
          <w:tab w:pos="483" w:val="left"/>
        </w:tabs>
        <w:bidi w:val="0"/>
        <w:spacing w:before="0" w:line="240" w:lineRule="auto"/>
        <w:ind w:left="0" w:right="0" w:firstLine="0"/>
        <w:jc w:val="both"/>
      </w:pPr>
      <w:bookmarkStart w:id="32" w:name="bookmark32"/>
      <w:bookmarkStart w:id="33" w:name="bookmark33"/>
      <w:r>
        <w:rPr>
          <w:color w:val="000000"/>
          <w:spacing w:val="0"/>
          <w:w w:val="100"/>
          <w:position w:val="0"/>
          <w:shd w:val="clear" w:color="auto" w:fill="auto"/>
          <w:lang w:val="pl-PL" w:eastAsia="pl-PL" w:bidi="pl-PL"/>
        </w:rPr>
        <w:t>Wykonanie wykopów</w:t>
      </w:r>
      <w:bookmarkEnd w:id="32"/>
      <w:bookmarkEnd w:id="33"/>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Wykonanie wykopów powinno być zgodne z dokumentacją projektową. Dobór sprzętu i metody wykonania należy dostosować do rodzajów gruntu, objętości robót i odległości transportu.</w:t>
      </w:r>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Wykonanie wykopów powinno odpowiadać wymaganiom określonym w ST D-02.00.00 [3],</w:t>
      </w:r>
    </w:p>
    <w:p>
      <w:pPr>
        <w:pStyle w:val="Style2"/>
        <w:keepNext w:val="0"/>
        <w:keepLines w:val="0"/>
        <w:widowControl w:val="0"/>
        <w:shd w:val="clear" w:color="auto" w:fill="auto"/>
        <w:bidi w:val="0"/>
        <w:spacing w:before="0" w:after="100" w:line="240" w:lineRule="auto"/>
        <w:ind w:left="0" w:right="0" w:firstLine="0"/>
        <w:jc w:val="both"/>
      </w:pPr>
      <w:r>
        <w:rPr>
          <w:color w:val="000000"/>
          <w:spacing w:val="0"/>
          <w:w w:val="100"/>
          <w:position w:val="0"/>
          <w:shd w:val="clear" w:color="auto" w:fill="auto"/>
          <w:lang w:val="pl-PL" w:eastAsia="pl-PL" w:bidi="pl-PL"/>
        </w:rPr>
        <w:t>Dno wykopu powinno być wyrównane z dokładnością co najmniej ± 2 cm.</w:t>
      </w:r>
    </w:p>
    <w:p>
      <w:pPr>
        <w:pStyle w:val="Style7"/>
        <w:keepNext/>
        <w:keepLines/>
        <w:widowControl w:val="0"/>
        <w:numPr>
          <w:ilvl w:val="1"/>
          <w:numId w:val="3"/>
        </w:numPr>
        <w:shd w:val="clear" w:color="auto" w:fill="auto"/>
        <w:tabs>
          <w:tab w:pos="483" w:val="left"/>
        </w:tabs>
        <w:bidi w:val="0"/>
        <w:spacing w:before="0" w:line="240" w:lineRule="auto"/>
        <w:ind w:left="0" w:right="0" w:firstLine="0"/>
        <w:jc w:val="both"/>
      </w:pPr>
      <w:bookmarkStart w:id="34" w:name="bookmark34"/>
      <w:bookmarkStart w:id="35" w:name="bookmark35"/>
      <w:r>
        <w:rPr>
          <w:color w:val="000000"/>
          <w:spacing w:val="0"/>
          <w:w w:val="100"/>
          <w:position w:val="0"/>
          <w:shd w:val="clear" w:color="auto" w:fill="auto"/>
          <w:lang w:val="pl-PL" w:eastAsia="pl-PL" w:bidi="pl-PL"/>
        </w:rPr>
        <w:t>Ława pod przepustem</w:t>
      </w:r>
      <w:bookmarkEnd w:id="34"/>
      <w:bookmarkEnd w:id="35"/>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W przypadku układania przepustu bezpośrednio na gruncie (np. piaszczystym), kształt podłoża powinien być wyprofilowany stosownie do kształtu spodu rury.</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Jeśli grunt podłoża wymaga rozłożenia nacisku, to rury przepustu powinny być układane na zagęszczonej warstwie podsypki (ławie) o grubości ustalonej w dokumentacji projektowej, z mieszanki kruszywa naturalnego o uziarnieniu np. 0-J-20 mm, bez zanieczyszczeń. W przypadku wykonywania robót w zimie, gdy dno wykopu jest przemarznięte, zaleca się ułożyć podsypkę w sposób przedstawiony na rysunku 6.</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Podsypkę należy zagęścić do 0,98 Proctora normalnego. Górna jej warstwa o grubości równej wysokości karbu powinna być luźna, aby karby rury mogły swobodnie się w niej zagłębić.</w:t>
      </w:r>
    </w:p>
    <w:p>
      <w:pPr>
        <w:pStyle w:val="Style2"/>
        <w:keepNext w:val="0"/>
        <w:keepLines w:val="0"/>
        <w:widowControl w:val="0"/>
        <w:shd w:val="clear" w:color="auto" w:fill="auto"/>
        <w:bidi w:val="0"/>
        <w:spacing w:before="0" w:after="100" w:line="240" w:lineRule="auto"/>
        <w:ind w:left="0" w:right="0" w:firstLine="0"/>
        <w:jc w:val="both"/>
      </w:pPr>
      <w:r>
        <w:rPr>
          <w:color w:val="000000"/>
          <w:spacing w:val="0"/>
          <w:w w:val="100"/>
          <w:position w:val="0"/>
          <w:shd w:val="clear" w:color="auto" w:fill="auto"/>
          <w:lang w:val="pl-PL" w:eastAsia="pl-PL" w:bidi="pl-PL"/>
        </w:rPr>
        <w:t>Jeśli dokumentacja projektowa przewiduje pod przepustem ławę betonową na całej długości lub na części (np. pod wlotem i wylotem), to powinna być wykonana z betonu C 20/25 i odpowiadać wymaganiom ST D-03.01.01 [4].</w:t>
      </w:r>
    </w:p>
    <w:p>
      <w:pPr>
        <w:pStyle w:val="Style7"/>
        <w:keepNext/>
        <w:keepLines/>
        <w:widowControl w:val="0"/>
        <w:numPr>
          <w:ilvl w:val="1"/>
          <w:numId w:val="3"/>
        </w:numPr>
        <w:shd w:val="clear" w:color="auto" w:fill="auto"/>
        <w:tabs>
          <w:tab w:pos="483" w:val="left"/>
        </w:tabs>
        <w:bidi w:val="0"/>
        <w:spacing w:before="0" w:line="240" w:lineRule="auto"/>
        <w:ind w:left="0" w:right="0" w:firstLine="0"/>
        <w:jc w:val="both"/>
      </w:pPr>
      <w:bookmarkStart w:id="36" w:name="bookmark36"/>
      <w:bookmarkStart w:id="37" w:name="bookmark37"/>
      <w:r>
        <w:rPr>
          <w:color w:val="000000"/>
          <w:spacing w:val="0"/>
          <w:w w:val="100"/>
          <w:position w:val="0"/>
          <w:shd w:val="clear" w:color="auto" w:fill="auto"/>
          <w:lang w:val="pl-PL" w:eastAsia="pl-PL" w:bidi="pl-PL"/>
        </w:rPr>
        <w:t>Ułożenie rur przepustu na ławie</w:t>
      </w:r>
      <w:bookmarkEnd w:id="36"/>
      <w:bookmarkEnd w:id="37"/>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Ułożenia rury na ławie należy dokonać po zaniweiowaniu poziomu dna i wytyczeniu osi przepustu.</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Zaleca się układać rurę w jednym odcinku, jeśli możliwa jest dostawa rury o odpowiedniej długości, wynikająca z asortymentu produkcji i możliwości transportowych. W innych przypadkach, przepust złożony z dwóch lub większej liczby rur powinien mieć połączenia złączkami poszczególnych odcinków rur.</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pl-PL" w:eastAsia="pl-PL" w:bidi="pl-PL"/>
        </w:rPr>
        <w:t>Łączenie dwóch odcinków rur polega na:</w:t>
      </w:r>
    </w:p>
    <w:p>
      <w:pPr>
        <w:pStyle w:val="Style2"/>
        <w:keepNext w:val="0"/>
        <w:keepLines w:val="0"/>
        <w:widowControl w:val="0"/>
        <w:numPr>
          <w:ilvl w:val="0"/>
          <w:numId w:val="5"/>
        </w:numPr>
        <w:shd w:val="clear" w:color="auto" w:fill="auto"/>
        <w:tabs>
          <w:tab w:pos="1026" w:val="left"/>
        </w:tabs>
        <w:bidi w:val="0"/>
        <w:spacing w:before="0" w:after="0" w:line="240" w:lineRule="auto"/>
        <w:ind w:left="0" w:right="0" w:firstLine="720"/>
        <w:jc w:val="both"/>
      </w:pPr>
      <w:r>
        <w:rPr>
          <w:color w:val="000000"/>
          <w:spacing w:val="0"/>
          <w:w w:val="100"/>
          <w:position w:val="0"/>
          <w:shd w:val="clear" w:color="auto" w:fill="auto"/>
          <w:lang w:val="pl-PL" w:eastAsia="pl-PL" w:bidi="pl-PL"/>
        </w:rPr>
        <w:t>ułożeniu na ławie złączki,</w:t>
      </w:r>
    </w:p>
    <w:p>
      <w:pPr>
        <w:pStyle w:val="Style2"/>
        <w:keepNext w:val="0"/>
        <w:keepLines w:val="0"/>
        <w:widowControl w:val="0"/>
        <w:numPr>
          <w:ilvl w:val="0"/>
          <w:numId w:val="5"/>
        </w:numPr>
        <w:shd w:val="clear" w:color="auto" w:fill="auto"/>
        <w:tabs>
          <w:tab w:pos="1035" w:val="left"/>
        </w:tabs>
        <w:bidi w:val="0"/>
        <w:spacing w:before="0" w:after="0" w:line="240" w:lineRule="auto"/>
        <w:ind w:left="0" w:right="0" w:firstLine="720"/>
        <w:jc w:val="both"/>
      </w:pPr>
      <w:r>
        <w:rPr>
          <w:color w:val="000000"/>
          <w:spacing w:val="0"/>
          <w:w w:val="100"/>
          <w:position w:val="0"/>
          <w:shd w:val="clear" w:color="auto" w:fill="auto"/>
          <w:lang w:val="pl-PL" w:eastAsia="pl-PL" w:bidi="pl-PL"/>
        </w:rPr>
        <w:t>położeniu na złączce dwóch sąsiednich końców rur,</w:t>
      </w:r>
    </w:p>
    <w:p>
      <w:pPr>
        <w:pStyle w:val="Style2"/>
        <w:keepNext w:val="0"/>
        <w:keepLines w:val="0"/>
        <w:widowControl w:val="0"/>
        <w:numPr>
          <w:ilvl w:val="0"/>
          <w:numId w:val="5"/>
        </w:numPr>
        <w:shd w:val="clear" w:color="auto" w:fill="auto"/>
        <w:tabs>
          <w:tab w:pos="1035" w:val="left"/>
        </w:tabs>
        <w:bidi w:val="0"/>
        <w:spacing w:before="0" w:after="0" w:line="240" w:lineRule="auto"/>
        <w:ind w:left="0" w:right="0" w:firstLine="720"/>
        <w:jc w:val="both"/>
      </w:pPr>
      <w:r>
        <w:rPr>
          <w:color w:val="000000"/>
          <w:spacing w:val="0"/>
          <w:w w:val="100"/>
          <w:position w:val="0"/>
          <w:shd w:val="clear" w:color="auto" w:fill="auto"/>
          <w:lang w:val="pl-PL" w:eastAsia="pl-PL" w:bidi="pl-PL"/>
        </w:rPr>
        <w:t>zamknięciu złączki,</w:t>
      </w:r>
    </w:p>
    <w:p>
      <w:pPr>
        <w:pStyle w:val="Style2"/>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pl-PL" w:eastAsia="pl-PL" w:bidi="pl-PL"/>
        </w:rPr>
        <w:t>-założeniu w złączce pasków lub śrub zaciskowych i zaciągnięcie ich.</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Długość końcowego odcinka rury, mierzona w najkrótszym miejscu (patrz rys. 7) nie powinna być mniejsza od 1 m.</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W przypadku gdy przepust ułożono na ławie, po uprzednim połączeniu odcinków rur poza ławą, należy sprawdzić skuteczność połączeń między rurami.</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Rurę przepustu po ułożeniu należy ustabilizować w taki sposób, aby nie zmieniła swojego położenia w czasie zasypywania przepustu. Można dokonać tego podsypką wspierającą (patrz rys. 8).</w:t>
      </w:r>
    </w:p>
    <w:p>
      <w:pPr>
        <w:pStyle w:val="Style2"/>
        <w:keepNext w:val="0"/>
        <w:keepLines w:val="0"/>
        <w:widowControl w:val="0"/>
        <w:shd w:val="clear" w:color="auto" w:fill="auto"/>
        <w:bidi w:val="0"/>
        <w:spacing w:before="0" w:after="100" w:line="240" w:lineRule="auto"/>
        <w:ind w:left="0" w:right="0" w:firstLine="0"/>
        <w:jc w:val="both"/>
      </w:pPr>
      <w:r>
        <w:rPr>
          <w:color w:val="000000"/>
          <w:spacing w:val="0"/>
          <w:w w:val="100"/>
          <w:position w:val="0"/>
          <w:shd w:val="clear" w:color="auto" w:fill="auto"/>
          <w:lang w:val="pl-PL" w:eastAsia="pl-PL" w:bidi="pl-PL"/>
        </w:rPr>
        <w:t>Przycięcie skrajnych rur do płaszczyzny skarpy można wykonać przed montażem przepustu lub też na budowie po wykonaniu nasypu.</w:t>
      </w:r>
    </w:p>
    <w:p>
      <w:pPr>
        <w:pStyle w:val="Style7"/>
        <w:keepNext/>
        <w:keepLines/>
        <w:widowControl w:val="0"/>
        <w:numPr>
          <w:ilvl w:val="1"/>
          <w:numId w:val="3"/>
        </w:numPr>
        <w:shd w:val="clear" w:color="auto" w:fill="auto"/>
        <w:tabs>
          <w:tab w:pos="483" w:val="left"/>
        </w:tabs>
        <w:bidi w:val="0"/>
        <w:spacing w:before="0" w:line="240" w:lineRule="auto"/>
        <w:ind w:left="0" w:right="0" w:firstLine="0"/>
        <w:jc w:val="both"/>
      </w:pPr>
      <w:bookmarkStart w:id="38" w:name="bookmark38"/>
      <w:bookmarkStart w:id="39" w:name="bookmark39"/>
      <w:r>
        <w:rPr>
          <w:color w:val="000000"/>
          <w:spacing w:val="0"/>
          <w:w w:val="100"/>
          <w:position w:val="0"/>
          <w:shd w:val="clear" w:color="auto" w:fill="auto"/>
          <w:lang w:val="pl-PL" w:eastAsia="pl-PL" w:bidi="pl-PL"/>
        </w:rPr>
        <w:t>Zasypka przepustu</w:t>
      </w:r>
      <w:bookmarkEnd w:id="38"/>
      <w:bookmarkEnd w:id="39"/>
    </w:p>
    <w:p>
      <w:pPr>
        <w:pStyle w:val="Style2"/>
        <w:keepNext w:val="0"/>
        <w:keepLines w:val="0"/>
        <w:widowControl w:val="0"/>
        <w:shd w:val="clear" w:color="auto" w:fill="auto"/>
        <w:tabs>
          <w:tab w:pos="4949" w:val="left"/>
        </w:tabs>
        <w:bidi w:val="0"/>
        <w:spacing w:before="0" w:after="0" w:line="240" w:lineRule="auto"/>
        <w:ind w:left="0" w:right="0" w:firstLine="0"/>
        <w:jc w:val="both"/>
      </w:pPr>
      <w:r>
        <w:rPr>
          <w:color w:val="000000"/>
          <w:spacing w:val="0"/>
          <w:w w:val="100"/>
          <w:position w:val="0"/>
          <w:shd w:val="clear" w:color="auto" w:fill="auto"/>
          <w:lang w:val="pl-PL" w:eastAsia="pl-PL" w:bidi="pl-PL"/>
        </w:rPr>
        <w:t>Zasypka przepustu do wysokości co najmniej 30 cm ponad górną krawędź przepustu (patrz rys. 8) powinna być wykonana mieszanką kruszywa naturalnego o frakcji 0</w:t>
        <w:tab/>
        <w:t>31,5 mm o klasie niejednorodności D5 lub piaskiem</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gruboziarnistym.</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Zasypka powinna być wykonywana:</w:t>
      </w:r>
    </w:p>
    <w:p>
      <w:pPr>
        <w:pStyle w:val="Style2"/>
        <w:keepNext w:val="0"/>
        <w:keepLines w:val="0"/>
        <w:widowControl w:val="0"/>
        <w:numPr>
          <w:ilvl w:val="0"/>
          <w:numId w:val="7"/>
        </w:numPr>
        <w:shd w:val="clear" w:color="auto" w:fill="auto"/>
        <w:tabs>
          <w:tab w:pos="630" w:val="left"/>
        </w:tabs>
        <w:bidi w:val="0"/>
        <w:spacing w:before="0" w:after="0" w:line="240" w:lineRule="auto"/>
        <w:ind w:left="0" w:right="0" w:firstLine="320"/>
        <w:jc w:val="both"/>
      </w:pPr>
      <w:r>
        <w:rPr>
          <w:color w:val="000000"/>
          <w:spacing w:val="0"/>
          <w:w w:val="100"/>
          <w:position w:val="0"/>
          <w:shd w:val="clear" w:color="auto" w:fill="auto"/>
          <w:lang w:val="pl-PL" w:eastAsia="pl-PL" w:bidi="pl-PL"/>
        </w:rPr>
        <w:t>równomiernie i równocześnie z obu stron przepustu,</w:t>
      </w:r>
    </w:p>
    <w:p>
      <w:pPr>
        <w:pStyle w:val="Style2"/>
        <w:keepNext w:val="0"/>
        <w:keepLines w:val="0"/>
        <w:widowControl w:val="0"/>
        <w:numPr>
          <w:ilvl w:val="0"/>
          <w:numId w:val="7"/>
        </w:numPr>
        <w:shd w:val="clear" w:color="auto" w:fill="auto"/>
        <w:tabs>
          <w:tab w:pos="630" w:val="left"/>
        </w:tabs>
        <w:bidi w:val="0"/>
        <w:spacing w:before="0" w:after="0" w:line="240" w:lineRule="auto"/>
        <w:ind w:left="600" w:right="0" w:hanging="280"/>
        <w:jc w:val="both"/>
      </w:pPr>
      <w:r>
        <w:rPr>
          <w:color w:val="000000"/>
          <w:spacing w:val="0"/>
          <w:w w:val="100"/>
          <w:position w:val="0"/>
          <w:shd w:val="clear" w:color="auto" w:fill="auto"/>
          <w:lang w:val="pl-PL" w:eastAsia="pl-PL" w:bidi="pl-PL"/>
        </w:rPr>
        <w:t>warstwami o grubości maksimum 30 cm, zagęszczonymi do wskaźnika zagęszczenia &gt; 0,95 w strefie bezpośredniej przy rurze i &gt; 0,98 w pozostałej strefie,</w:t>
      </w:r>
    </w:p>
    <w:p>
      <w:pPr>
        <w:pStyle w:val="Style2"/>
        <w:keepNext w:val="0"/>
        <w:keepLines w:val="0"/>
        <w:widowControl w:val="0"/>
        <w:numPr>
          <w:ilvl w:val="0"/>
          <w:numId w:val="7"/>
        </w:numPr>
        <w:shd w:val="clear" w:color="auto" w:fill="auto"/>
        <w:tabs>
          <w:tab w:pos="630" w:val="left"/>
        </w:tabs>
        <w:bidi w:val="0"/>
        <w:spacing w:before="0" w:after="100" w:line="240" w:lineRule="auto"/>
        <w:ind w:left="600" w:right="0" w:hanging="280"/>
        <w:jc w:val="both"/>
      </w:pPr>
      <w:r>
        <w:rPr>
          <w:color w:val="000000"/>
          <w:spacing w:val="0"/>
          <w:w w:val="100"/>
          <w:position w:val="0"/>
          <w:shd w:val="clear" w:color="auto" w:fill="auto"/>
          <w:lang w:val="pl-PL" w:eastAsia="pl-PL" w:bidi="pl-PL"/>
        </w:rPr>
        <w:t>ze sprawdzaniem rzędnych posadowienia przepustu w celu niedopuszczenia do jego wypychania lub przemieszczania poziomego,</w:t>
      </w:r>
    </w:p>
    <w:p>
      <w:pPr>
        <w:pStyle w:val="Style2"/>
        <w:keepNext w:val="0"/>
        <w:keepLines w:val="0"/>
        <w:widowControl w:val="0"/>
        <w:numPr>
          <w:ilvl w:val="0"/>
          <w:numId w:val="7"/>
        </w:numPr>
        <w:shd w:val="clear" w:color="auto" w:fill="auto"/>
        <w:tabs>
          <w:tab w:pos="630" w:val="left"/>
        </w:tabs>
        <w:bidi w:val="0"/>
        <w:spacing w:before="0" w:after="0" w:line="240" w:lineRule="auto"/>
        <w:ind w:left="560" w:right="0" w:hanging="240"/>
        <w:jc w:val="both"/>
      </w:pPr>
      <w:r>
        <w:rPr>
          <w:color w:val="000000"/>
          <w:spacing w:val="0"/>
          <w:w w:val="100"/>
          <w:position w:val="0"/>
          <w:shd w:val="clear" w:color="auto" w:fill="auto"/>
          <w:lang w:val="pl-PL" w:eastAsia="pl-PL" w:bidi="pl-PL"/>
        </w:rPr>
        <w:t>ze zwróceniem uwagi, aby średnica ziaren kruszywa, układanego bezpośrednio na rurze, nie przekraczała wielkości skoku karbu zewnętrznego rury.</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Jeśli grubość naziomu nad przepustem nie przekracza 1,0 m, to cały materiał zasypowy powinien odpowiadać wymaganiom określonym dla zasypki grubości 30 cm. Pozostałą część nasypu można wykonać z materiałów określonych w ST D-02.00.00 [3],</w:t>
      </w:r>
    </w:p>
    <w:p>
      <w:pPr>
        <w:pStyle w:val="Style2"/>
        <w:keepNext w:val="0"/>
        <w:keepLines w:val="0"/>
        <w:widowControl w:val="0"/>
        <w:shd w:val="clear" w:color="auto" w:fill="auto"/>
        <w:bidi w:val="0"/>
        <w:spacing w:before="0" w:after="100" w:line="240" w:lineRule="auto"/>
        <w:ind w:left="0" w:right="0" w:firstLine="0"/>
        <w:jc w:val="both"/>
      </w:pPr>
      <w:r>
        <w:rPr>
          <w:color w:val="000000"/>
          <w:spacing w:val="0"/>
          <w:w w:val="100"/>
          <w:position w:val="0"/>
          <w:shd w:val="clear" w:color="auto" w:fill="auto"/>
          <w:lang w:val="pl-PL" w:eastAsia="pl-PL" w:bidi="pl-PL"/>
        </w:rPr>
        <w:t>Szczególnie starannie należy wykonać podsypkę wspierającą przepust, umieszczoną w obszarze ograniczonym ćwiartką koła nad ławą (patrz tys. 9 i 10). Materiał na podsypkę wspierającą powinien odpowiadać wymaganiom mieszanki z kruszywa 0^20 mm dla ławy.</w:t>
      </w:r>
    </w:p>
    <w:p>
      <w:pPr>
        <w:pStyle w:val="Style7"/>
        <w:keepNext/>
        <w:keepLines/>
        <w:widowControl w:val="0"/>
        <w:numPr>
          <w:ilvl w:val="1"/>
          <w:numId w:val="3"/>
        </w:numPr>
        <w:shd w:val="clear" w:color="auto" w:fill="auto"/>
        <w:tabs>
          <w:tab w:pos="478" w:val="left"/>
        </w:tabs>
        <w:bidi w:val="0"/>
        <w:spacing w:before="0" w:line="240" w:lineRule="auto"/>
        <w:ind w:left="0" w:right="0" w:firstLine="0"/>
        <w:jc w:val="both"/>
      </w:pPr>
      <w:bookmarkStart w:id="40" w:name="bookmark40"/>
      <w:bookmarkStart w:id="41" w:name="bookmark41"/>
      <w:r>
        <w:rPr>
          <w:color w:val="000000"/>
          <w:spacing w:val="0"/>
          <w:w w:val="100"/>
          <w:position w:val="0"/>
          <w:shd w:val="clear" w:color="auto" w:fill="auto"/>
          <w:lang w:val="pl-PL" w:eastAsia="pl-PL" w:bidi="pl-PL"/>
        </w:rPr>
        <w:t>Umocnienie skarp przy wlocie i wylocie przepustu</w:t>
      </w:r>
      <w:bookmarkEnd w:id="40"/>
      <w:bookmarkEnd w:id="41"/>
    </w:p>
    <w:p>
      <w:pPr>
        <w:pStyle w:val="Style2"/>
        <w:keepNext w:val="0"/>
        <w:keepLines w:val="0"/>
        <w:widowControl w:val="0"/>
        <w:numPr>
          <w:ilvl w:val="2"/>
          <w:numId w:val="3"/>
        </w:numPr>
        <w:shd w:val="clear" w:color="auto" w:fill="auto"/>
        <w:tabs>
          <w:tab w:pos="622" w:val="left"/>
        </w:tabs>
        <w:bidi w:val="0"/>
        <w:spacing w:before="0" w:after="100" w:line="240" w:lineRule="auto"/>
        <w:ind w:left="0" w:right="0" w:firstLine="0"/>
        <w:jc w:val="left"/>
      </w:pPr>
      <w:r>
        <w:rPr>
          <w:color w:val="000000"/>
          <w:spacing w:val="0"/>
          <w:w w:val="100"/>
          <w:position w:val="0"/>
          <w:shd w:val="clear" w:color="auto" w:fill="auto"/>
          <w:lang w:val="pl-PL" w:eastAsia="pl-PL" w:bidi="pl-PL"/>
        </w:rPr>
        <w:t>Rodzaje umocnień skarp</w:t>
      </w:r>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Umocnienie skarp przy wlocie i wylocie przepustu powinno odpowiadać ustaleniom dokumentacji projektowej.</w:t>
      </w:r>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Jeśli dokumentacja projektowa nie ustala inaczej, to umocnienie skarp można wykonać z:</w:t>
      </w:r>
    </w:p>
    <w:p>
      <w:pPr>
        <w:pStyle w:val="Style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pl-PL" w:eastAsia="pl-PL" w:bidi="pl-PL"/>
        </w:rPr>
        <w:t>-betonowej kostki brukowej,</w:t>
      </w:r>
    </w:p>
    <w:p>
      <w:pPr>
        <w:pStyle w:val="Style2"/>
        <w:keepNext w:val="0"/>
        <w:keepLines w:val="0"/>
        <w:widowControl w:val="0"/>
        <w:numPr>
          <w:ilvl w:val="0"/>
          <w:numId w:val="7"/>
        </w:numPr>
        <w:shd w:val="clear" w:color="auto" w:fill="auto"/>
        <w:tabs>
          <w:tab w:pos="741" w:val="left"/>
        </w:tabs>
        <w:bidi w:val="0"/>
        <w:spacing w:before="0" w:after="0" w:line="240" w:lineRule="auto"/>
        <w:ind w:left="0" w:right="0" w:firstLine="440"/>
        <w:jc w:val="both"/>
      </w:pPr>
      <w:r>
        <w:rPr>
          <w:color w:val="000000"/>
          <w:spacing w:val="0"/>
          <w:w w:val="100"/>
          <w:position w:val="0"/>
          <w:shd w:val="clear" w:color="auto" w:fill="auto"/>
          <w:lang w:val="pl-PL" w:eastAsia="pl-PL" w:bidi="pl-PL"/>
        </w:rPr>
        <w:t>brukowca,</w:t>
      </w:r>
    </w:p>
    <w:p>
      <w:pPr>
        <w:pStyle w:val="Style2"/>
        <w:keepNext w:val="0"/>
        <w:keepLines w:val="0"/>
        <w:widowControl w:val="0"/>
        <w:numPr>
          <w:ilvl w:val="0"/>
          <w:numId w:val="7"/>
        </w:numPr>
        <w:shd w:val="clear" w:color="auto" w:fill="auto"/>
        <w:tabs>
          <w:tab w:pos="741" w:val="left"/>
        </w:tabs>
        <w:bidi w:val="0"/>
        <w:spacing w:before="0" w:after="100" w:line="240" w:lineRule="auto"/>
        <w:ind w:left="0" w:right="0" w:firstLine="440"/>
        <w:jc w:val="both"/>
      </w:pPr>
      <w:r>
        <w:rPr>
          <w:color w:val="000000"/>
          <w:spacing w:val="0"/>
          <w:w w:val="100"/>
          <w:position w:val="0"/>
          <w:shd w:val="clear" w:color="auto" w:fill="auto"/>
          <w:lang w:val="pl-PL" w:eastAsia="pl-PL" w:bidi="pl-PL"/>
        </w:rPr>
        <w:t>geosyntetyku.</w:t>
      </w:r>
    </w:p>
    <w:p>
      <w:pPr>
        <w:pStyle w:val="Style2"/>
        <w:keepNext w:val="0"/>
        <w:keepLines w:val="0"/>
        <w:widowControl w:val="0"/>
        <w:numPr>
          <w:ilvl w:val="2"/>
          <w:numId w:val="3"/>
        </w:numPr>
        <w:shd w:val="clear" w:color="auto" w:fill="auto"/>
        <w:tabs>
          <w:tab w:pos="622" w:val="left"/>
        </w:tabs>
        <w:bidi w:val="0"/>
        <w:spacing w:before="0" w:after="100" w:line="240" w:lineRule="auto"/>
        <w:ind w:left="0" w:right="0" w:firstLine="0"/>
        <w:jc w:val="left"/>
      </w:pPr>
      <w:r>
        <w:rPr>
          <w:color w:val="000000"/>
          <w:spacing w:val="0"/>
          <w:w w:val="100"/>
          <w:position w:val="0"/>
          <w:shd w:val="clear" w:color="auto" w:fill="auto"/>
          <w:lang w:val="pl-PL" w:eastAsia="pl-PL" w:bidi="pl-PL"/>
        </w:rPr>
        <w:t>Umocnienie skarpy betonową kostką brukową</w:t>
      </w:r>
    </w:p>
    <w:p>
      <w:pPr>
        <w:pStyle w:val="Style2"/>
        <w:keepNext w:val="0"/>
        <w:keepLines w:val="0"/>
        <w:widowControl w:val="0"/>
        <w:shd w:val="clear" w:color="auto" w:fill="auto"/>
        <w:bidi w:val="0"/>
        <w:spacing w:before="0" w:after="100" w:line="240" w:lineRule="auto"/>
        <w:ind w:left="0" w:right="0" w:firstLine="0"/>
        <w:jc w:val="both"/>
      </w:pPr>
      <w:r>
        <w:rPr>
          <w:color w:val="000000"/>
          <w:spacing w:val="0"/>
          <w:w w:val="100"/>
          <w:position w:val="0"/>
          <w:shd w:val="clear" w:color="auto" w:fill="auto"/>
          <w:lang w:val="pl-PL" w:eastAsia="pl-PL" w:bidi="pl-PL"/>
        </w:rPr>
        <w:t>Betonowa kostka brukowa powinna odpowiadać wymaganiom ST D-05.03.23a [5], a sposób wykonania umocnienia powinien być zgodny z ustaleniami ST D-05.03.23a [5] i ST D-06.01.01 [6].</w:t>
      </w:r>
    </w:p>
    <w:p>
      <w:pPr>
        <w:pStyle w:val="Style2"/>
        <w:keepNext w:val="0"/>
        <w:keepLines w:val="0"/>
        <w:widowControl w:val="0"/>
        <w:numPr>
          <w:ilvl w:val="2"/>
          <w:numId w:val="3"/>
        </w:numPr>
        <w:shd w:val="clear" w:color="auto" w:fill="auto"/>
        <w:tabs>
          <w:tab w:pos="622" w:val="left"/>
        </w:tabs>
        <w:bidi w:val="0"/>
        <w:spacing w:before="0" w:after="100" w:line="240" w:lineRule="auto"/>
        <w:ind w:left="0" w:right="0" w:firstLine="0"/>
        <w:jc w:val="both"/>
      </w:pPr>
      <w:r>
        <w:rPr>
          <w:color w:val="000000"/>
          <w:spacing w:val="0"/>
          <w:w w:val="100"/>
          <w:position w:val="0"/>
          <w:shd w:val="clear" w:color="auto" w:fill="auto"/>
          <w:lang w:val="pl-PL" w:eastAsia="pl-PL" w:bidi="pl-PL"/>
        </w:rPr>
        <w:t>Umocnienie skarpy brukowcem</w:t>
      </w:r>
    </w:p>
    <w:p>
      <w:pPr>
        <w:pStyle w:val="Style2"/>
        <w:keepNext w:val="0"/>
        <w:keepLines w:val="0"/>
        <w:widowControl w:val="0"/>
        <w:shd w:val="clear" w:color="auto" w:fill="auto"/>
        <w:bidi w:val="0"/>
        <w:spacing w:before="0" w:after="100" w:line="240" w:lineRule="auto"/>
        <w:ind w:left="0" w:right="0" w:firstLine="0"/>
        <w:jc w:val="left"/>
      </w:pPr>
      <w:r>
        <w:rPr>
          <w:color w:val="000000"/>
          <w:spacing w:val="0"/>
          <w:w w:val="100"/>
          <w:position w:val="0"/>
          <w:shd w:val="clear" w:color="auto" w:fill="auto"/>
          <w:lang w:val="pl-PL" w:eastAsia="pl-PL" w:bidi="pl-PL"/>
        </w:rPr>
        <w:t>Brukowiec i sposób wykonania umocnienia powinien odpowiadać wymaganiom ST D-06.01.01 [6].</w:t>
      </w:r>
    </w:p>
    <w:p>
      <w:pPr>
        <w:pStyle w:val="Style2"/>
        <w:keepNext w:val="0"/>
        <w:keepLines w:val="0"/>
        <w:widowControl w:val="0"/>
        <w:numPr>
          <w:ilvl w:val="2"/>
          <w:numId w:val="3"/>
        </w:numPr>
        <w:shd w:val="clear" w:color="auto" w:fill="auto"/>
        <w:tabs>
          <w:tab w:pos="622" w:val="left"/>
        </w:tabs>
        <w:bidi w:val="0"/>
        <w:spacing w:before="0" w:after="100" w:line="240" w:lineRule="auto"/>
        <w:ind w:left="0" w:right="0" w:firstLine="0"/>
        <w:jc w:val="left"/>
      </w:pPr>
      <w:r>
        <w:rPr>
          <w:color w:val="000000"/>
          <w:spacing w:val="0"/>
          <w:w w:val="100"/>
          <w:position w:val="0"/>
          <w:shd w:val="clear" w:color="auto" w:fill="auto"/>
          <w:lang w:val="pl-PL" w:eastAsia="pl-PL" w:bidi="pl-PL"/>
        </w:rPr>
        <w:t>Umocnienie skarpy geosyntetykiem</w:t>
      </w:r>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Do umocnienia skarp geosyntetykami można stosować:</w:t>
      </w:r>
    </w:p>
    <w:p>
      <w:pPr>
        <w:pStyle w:val="Style2"/>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pl-PL" w:eastAsia="pl-PL" w:bidi="pl-PL"/>
        </w:rPr>
        <w:t>-geotekstylia, w tym przede wszystkim geowłókniny,</w:t>
      </w:r>
    </w:p>
    <w:p>
      <w:pPr>
        <w:pStyle w:val="Style2"/>
        <w:keepNext w:val="0"/>
        <w:keepLines w:val="0"/>
        <w:widowControl w:val="0"/>
        <w:numPr>
          <w:ilvl w:val="0"/>
          <w:numId w:val="7"/>
        </w:numPr>
        <w:shd w:val="clear" w:color="auto" w:fill="auto"/>
        <w:tabs>
          <w:tab w:pos="746" w:val="left"/>
        </w:tabs>
        <w:bidi w:val="0"/>
        <w:spacing w:before="0" w:after="0" w:line="240" w:lineRule="auto"/>
        <w:ind w:left="0" w:right="0" w:firstLine="440"/>
        <w:jc w:val="both"/>
      </w:pPr>
      <w:r>
        <w:rPr>
          <w:color w:val="000000"/>
          <w:spacing w:val="0"/>
          <w:w w:val="100"/>
          <w:position w:val="0"/>
          <w:shd w:val="clear" w:color="auto" w:fill="auto"/>
          <w:lang w:val="pl-PL" w:eastAsia="pl-PL" w:bidi="pl-PL"/>
        </w:rPr>
        <w:t>geosiatki, płaskie lub komórkowe,</w:t>
      </w:r>
    </w:p>
    <w:p>
      <w:pPr>
        <w:pStyle w:val="Style2"/>
        <w:keepNext w:val="0"/>
        <w:keepLines w:val="0"/>
        <w:widowControl w:val="0"/>
        <w:shd w:val="clear" w:color="auto" w:fill="auto"/>
        <w:bidi w:val="0"/>
        <w:spacing w:before="0" w:after="0" w:line="240" w:lineRule="auto"/>
        <w:ind w:left="560" w:right="0" w:hanging="120"/>
        <w:jc w:val="both"/>
      </w:pPr>
      <w:r>
        <w:rPr>
          <w:color w:val="000000"/>
          <w:spacing w:val="0"/>
          <w:w w:val="100"/>
          <w:position w:val="0"/>
          <w:shd w:val="clear" w:color="auto" w:fill="auto"/>
          <w:lang w:val="pl-PL" w:eastAsia="pl-PL" w:bidi="pl-PL"/>
        </w:rPr>
        <w:t>-geomaty, tj .siatki ze strukturą przestrzenną, w tym geomatę darniową z wcześniej wyhodowaną trawą do natychmiastowego utworzenia roślinnego pokrycia skarpy.</w:t>
      </w:r>
    </w:p>
    <w:p>
      <w:pPr>
        <w:pStyle w:val="Style2"/>
        <w:keepNext w:val="0"/>
        <w:keepLines w:val="0"/>
        <w:widowControl w:val="0"/>
        <w:shd w:val="clear" w:color="auto" w:fill="auto"/>
        <w:bidi w:val="0"/>
        <w:spacing w:before="0" w:after="100" w:line="240" w:lineRule="auto"/>
        <w:ind w:left="0" w:right="0" w:firstLine="0"/>
        <w:jc w:val="both"/>
      </w:pPr>
      <w:r>
        <w:rPr>
          <w:color w:val="000000"/>
          <w:spacing w:val="0"/>
          <w:w w:val="100"/>
          <w:position w:val="0"/>
          <w:shd w:val="clear" w:color="auto" w:fill="auto"/>
          <w:lang w:val="pl-PL" w:eastAsia="pl-PL" w:bidi="pl-PL"/>
        </w:rPr>
        <w:t>Ustalony geosyntetyk powinien odpowiadać wymaganiom i sposobowi wykonania umocnienia zgodnymi z ST D- 06.01.01 [6],</w:t>
      </w:r>
    </w:p>
    <w:p>
      <w:pPr>
        <w:pStyle w:val="Style7"/>
        <w:keepNext/>
        <w:keepLines/>
        <w:widowControl w:val="0"/>
        <w:numPr>
          <w:ilvl w:val="1"/>
          <w:numId w:val="3"/>
        </w:numPr>
        <w:shd w:val="clear" w:color="auto" w:fill="auto"/>
        <w:tabs>
          <w:tab w:pos="478" w:val="left"/>
        </w:tabs>
        <w:bidi w:val="0"/>
        <w:spacing w:before="0" w:line="240" w:lineRule="auto"/>
        <w:ind w:left="0" w:right="0" w:firstLine="0"/>
        <w:jc w:val="left"/>
      </w:pPr>
      <w:bookmarkStart w:id="42" w:name="bookmark42"/>
      <w:bookmarkStart w:id="43" w:name="bookmark43"/>
      <w:r>
        <w:rPr>
          <w:color w:val="000000"/>
          <w:spacing w:val="0"/>
          <w:w w:val="100"/>
          <w:position w:val="0"/>
          <w:shd w:val="clear" w:color="auto" w:fill="auto"/>
          <w:lang w:val="pl-PL" w:eastAsia="pl-PL" w:bidi="pl-PL"/>
        </w:rPr>
        <w:t>Roboty wykończeniowe</w:t>
      </w:r>
      <w:bookmarkEnd w:id="42"/>
      <w:bookmarkEnd w:id="43"/>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Roboty wykończeniowe powinny być zgodne z dokumentacją projektową i ST. Do robót wykończeniowych należą prace związane z dostosowaniem wykonanych robót do istniejących warunków terenowych, takie jak:</w:t>
      </w:r>
    </w:p>
    <w:p>
      <w:pPr>
        <w:pStyle w:val="Style2"/>
        <w:keepNext w:val="0"/>
        <w:keepLines w:val="0"/>
        <w:widowControl w:val="0"/>
        <w:numPr>
          <w:ilvl w:val="0"/>
          <w:numId w:val="7"/>
        </w:numPr>
        <w:shd w:val="clear" w:color="auto" w:fill="auto"/>
        <w:tabs>
          <w:tab w:pos="306" w:val="left"/>
        </w:tabs>
        <w:bidi w:val="0"/>
        <w:spacing w:before="0" w:after="0" w:line="240" w:lineRule="auto"/>
        <w:ind w:left="0" w:right="0" w:firstLine="0"/>
        <w:jc w:val="left"/>
      </w:pPr>
      <w:r>
        <w:rPr>
          <w:color w:val="000000"/>
          <w:spacing w:val="0"/>
          <w:w w:val="100"/>
          <w:position w:val="0"/>
          <w:shd w:val="clear" w:color="auto" w:fill="auto"/>
          <w:lang w:val="pl-PL" w:eastAsia="pl-PL" w:bidi="pl-PL"/>
        </w:rPr>
        <w:t>odtworzenie przeszkód czasowo usuniętych, np. parkanów, ogrodzeń nawierzchni, chodników, krawężników itp.,</w:t>
      </w:r>
    </w:p>
    <w:p>
      <w:pPr>
        <w:pStyle w:val="Style2"/>
        <w:keepNext w:val="0"/>
        <w:keepLines w:val="0"/>
        <w:widowControl w:val="0"/>
        <w:numPr>
          <w:ilvl w:val="0"/>
          <w:numId w:val="7"/>
        </w:numPr>
        <w:shd w:val="clear" w:color="auto" w:fill="auto"/>
        <w:tabs>
          <w:tab w:pos="306" w:val="left"/>
        </w:tabs>
        <w:bidi w:val="0"/>
        <w:spacing w:before="0" w:after="0" w:line="240" w:lineRule="auto"/>
        <w:ind w:left="0" w:right="0" w:firstLine="0"/>
        <w:jc w:val="left"/>
      </w:pPr>
      <w:r>
        <w:rPr>
          <w:color w:val="000000"/>
          <w:spacing w:val="0"/>
          <w:w w:val="100"/>
          <w:position w:val="0"/>
          <w:shd w:val="clear" w:color="auto" w:fill="auto"/>
          <w:lang w:val="pl-PL" w:eastAsia="pl-PL" w:bidi="pl-PL"/>
        </w:rPr>
        <w:t>niezbędne uzupełnienia zniszczonej w czasie robót roślinności, tj. zatrawienia, krzewów, ew. drzew,</w:t>
      </w:r>
    </w:p>
    <w:p>
      <w:pPr>
        <w:pStyle w:val="Style2"/>
        <w:keepNext w:val="0"/>
        <w:keepLines w:val="0"/>
        <w:widowControl w:val="0"/>
        <w:numPr>
          <w:ilvl w:val="0"/>
          <w:numId w:val="7"/>
        </w:numPr>
        <w:shd w:val="clear" w:color="auto" w:fill="auto"/>
        <w:tabs>
          <w:tab w:pos="306" w:val="left"/>
        </w:tabs>
        <w:bidi w:val="0"/>
        <w:spacing w:before="0" w:after="220" w:line="240" w:lineRule="auto"/>
        <w:ind w:left="0" w:right="0" w:firstLine="0"/>
        <w:jc w:val="left"/>
      </w:pPr>
      <w:r>
        <w:rPr>
          <w:color w:val="000000"/>
          <w:spacing w:val="0"/>
          <w:w w:val="100"/>
          <w:position w:val="0"/>
          <w:shd w:val="clear" w:color="auto" w:fill="auto"/>
          <w:lang w:val="pl-PL" w:eastAsia="pl-PL" w:bidi="pl-PL"/>
        </w:rPr>
        <w:t>roboty porządkujące otoczenie terenu robót.</w:t>
      </w:r>
    </w:p>
    <w:p>
      <w:pPr>
        <w:pStyle w:val="Style2"/>
        <w:keepNext w:val="0"/>
        <w:keepLines w:val="0"/>
        <w:widowControl w:val="0"/>
        <w:numPr>
          <w:ilvl w:val="0"/>
          <w:numId w:val="3"/>
        </w:numPr>
        <w:shd w:val="clear" w:color="auto" w:fill="auto"/>
        <w:tabs>
          <w:tab w:pos="330" w:val="left"/>
        </w:tabs>
        <w:bidi w:val="0"/>
        <w:spacing w:before="0" w:after="220" w:line="240" w:lineRule="auto"/>
        <w:ind w:left="0" w:right="0" w:firstLine="0"/>
        <w:jc w:val="both"/>
      </w:pPr>
      <w:r>
        <w:rPr>
          <w:b/>
          <w:bCs/>
          <w:color w:val="000000"/>
          <w:spacing w:val="0"/>
          <w:w w:val="100"/>
          <w:position w:val="0"/>
          <w:shd w:val="clear" w:color="auto" w:fill="auto"/>
          <w:lang w:val="pl-PL" w:eastAsia="pl-PL" w:bidi="pl-PL"/>
        </w:rPr>
        <w:t>KONTROLA JAKOŚCI ROBÓT</w:t>
      </w:r>
    </w:p>
    <w:p>
      <w:pPr>
        <w:pStyle w:val="Style7"/>
        <w:keepNext/>
        <w:keepLines/>
        <w:widowControl w:val="0"/>
        <w:numPr>
          <w:ilvl w:val="1"/>
          <w:numId w:val="3"/>
        </w:numPr>
        <w:shd w:val="clear" w:color="auto" w:fill="auto"/>
        <w:tabs>
          <w:tab w:pos="478" w:val="left"/>
        </w:tabs>
        <w:bidi w:val="0"/>
        <w:spacing w:before="0" w:line="240" w:lineRule="auto"/>
        <w:ind w:left="0" w:right="0" w:firstLine="0"/>
        <w:jc w:val="left"/>
      </w:pPr>
      <w:bookmarkStart w:id="44" w:name="bookmark44"/>
      <w:bookmarkStart w:id="45" w:name="bookmark45"/>
      <w:r>
        <w:rPr>
          <w:color w:val="000000"/>
          <w:spacing w:val="0"/>
          <w:w w:val="100"/>
          <w:position w:val="0"/>
          <w:shd w:val="clear" w:color="auto" w:fill="auto"/>
          <w:lang w:val="pl-PL" w:eastAsia="pl-PL" w:bidi="pl-PL"/>
        </w:rPr>
        <w:t>Ogólne zasady kontroli jakości robót</w:t>
      </w:r>
      <w:bookmarkEnd w:id="44"/>
      <w:bookmarkEnd w:id="45"/>
    </w:p>
    <w:p>
      <w:pPr>
        <w:pStyle w:val="Style2"/>
        <w:keepNext w:val="0"/>
        <w:keepLines w:val="0"/>
        <w:widowControl w:val="0"/>
        <w:shd w:val="clear" w:color="auto" w:fill="auto"/>
        <w:bidi w:val="0"/>
        <w:spacing w:before="0" w:after="100" w:line="240" w:lineRule="auto"/>
        <w:ind w:left="0" w:right="0" w:firstLine="0"/>
        <w:jc w:val="left"/>
      </w:pPr>
      <w:r>
        <w:rPr>
          <w:color w:val="000000"/>
          <w:spacing w:val="0"/>
          <w:w w:val="100"/>
          <w:position w:val="0"/>
          <w:shd w:val="clear" w:color="auto" w:fill="auto"/>
          <w:lang w:val="pl-PL" w:eastAsia="pl-PL" w:bidi="pl-PL"/>
        </w:rPr>
        <w:t>Ogólne zasady kontroli jakości robót podano w ST D-M-00.00.00 „Wymagania ogólne” [1] pkt 6.</w:t>
      </w:r>
    </w:p>
    <w:p>
      <w:pPr>
        <w:pStyle w:val="Style7"/>
        <w:keepNext/>
        <w:keepLines/>
        <w:widowControl w:val="0"/>
        <w:numPr>
          <w:ilvl w:val="1"/>
          <w:numId w:val="3"/>
        </w:numPr>
        <w:shd w:val="clear" w:color="auto" w:fill="auto"/>
        <w:tabs>
          <w:tab w:pos="478" w:val="left"/>
        </w:tabs>
        <w:bidi w:val="0"/>
        <w:spacing w:before="0" w:line="240" w:lineRule="auto"/>
        <w:ind w:left="0" w:right="0" w:firstLine="0"/>
        <w:jc w:val="left"/>
      </w:pPr>
      <w:bookmarkStart w:id="46" w:name="bookmark46"/>
      <w:bookmarkStart w:id="47" w:name="bookmark47"/>
      <w:r>
        <w:rPr>
          <w:color w:val="000000"/>
          <w:spacing w:val="0"/>
          <w:w w:val="100"/>
          <w:position w:val="0"/>
          <w:shd w:val="clear" w:color="auto" w:fill="auto"/>
          <w:lang w:val="pl-PL" w:eastAsia="pl-PL" w:bidi="pl-PL"/>
        </w:rPr>
        <w:t>Badania przed przystąpieniem do robót</w:t>
      </w:r>
      <w:bookmarkEnd w:id="46"/>
      <w:bookmarkEnd w:id="47"/>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Przed przystąpieniem do robót Wykonawca powinien:</w:t>
      </w:r>
    </w:p>
    <w:p>
      <w:pPr>
        <w:pStyle w:val="Style2"/>
        <w:keepNext w:val="0"/>
        <w:keepLines w:val="0"/>
        <w:widowControl w:val="0"/>
        <w:numPr>
          <w:ilvl w:val="0"/>
          <w:numId w:val="7"/>
        </w:numPr>
        <w:shd w:val="clear" w:color="auto" w:fill="auto"/>
        <w:tabs>
          <w:tab w:pos="630" w:val="left"/>
        </w:tabs>
        <w:bidi w:val="0"/>
        <w:spacing w:before="0" w:after="0" w:line="240" w:lineRule="auto"/>
        <w:ind w:left="440" w:right="0" w:hanging="120"/>
        <w:jc w:val="both"/>
      </w:pPr>
      <w:r>
        <w:rPr>
          <w:color w:val="000000"/>
          <w:spacing w:val="0"/>
          <w:w w:val="100"/>
          <w:position w:val="0"/>
          <w:shd w:val="clear" w:color="auto" w:fill="auto"/>
          <w:lang w:val="pl-PL" w:eastAsia="pl-PL" w:bidi="pl-PL"/>
        </w:rPr>
        <w:t>uzyskać wymagane dokumenty, dopuszczające wyroby budowlane do obrotu i powszechnego stosowania (aprobaty techniczne, certyfikaty zgodności, deklaracje zgodności, ew. badania materiałów wykonane przez dostawców itp.),</w:t>
      </w:r>
    </w:p>
    <w:p>
      <w:pPr>
        <w:pStyle w:val="Style2"/>
        <w:keepNext w:val="0"/>
        <w:keepLines w:val="0"/>
        <w:widowControl w:val="0"/>
        <w:numPr>
          <w:ilvl w:val="0"/>
          <w:numId w:val="7"/>
        </w:numPr>
        <w:shd w:val="clear" w:color="auto" w:fill="auto"/>
        <w:tabs>
          <w:tab w:pos="581" w:val="left"/>
        </w:tabs>
        <w:bidi w:val="0"/>
        <w:spacing w:before="0" w:after="0" w:line="240" w:lineRule="auto"/>
        <w:ind w:left="0" w:right="0" w:firstLine="280"/>
        <w:jc w:val="both"/>
      </w:pPr>
      <w:r>
        <w:rPr>
          <w:color w:val="000000"/>
          <w:spacing w:val="0"/>
          <w:w w:val="100"/>
          <w:position w:val="0"/>
          <w:shd w:val="clear" w:color="auto" w:fill="auto"/>
          <w:lang w:val="pl-PL" w:eastAsia="pl-PL" w:bidi="pl-PL"/>
        </w:rPr>
        <w:t>ew. wykonać własne badania właściwości materiałów przeznaczonych do wykonania robót, określone w pkcie 2,</w:t>
      </w:r>
    </w:p>
    <w:p>
      <w:pPr>
        <w:pStyle w:val="Style2"/>
        <w:keepNext w:val="0"/>
        <w:keepLines w:val="0"/>
        <w:widowControl w:val="0"/>
        <w:numPr>
          <w:ilvl w:val="0"/>
          <w:numId w:val="7"/>
        </w:numPr>
        <w:shd w:val="clear" w:color="auto" w:fill="auto"/>
        <w:tabs>
          <w:tab w:pos="581" w:val="left"/>
        </w:tabs>
        <w:bidi w:val="0"/>
        <w:spacing w:before="0" w:after="0" w:line="240" w:lineRule="auto"/>
        <w:ind w:left="0" w:right="0" w:firstLine="280"/>
        <w:jc w:val="both"/>
      </w:pPr>
      <w:r>
        <w:rPr>
          <w:color w:val="000000"/>
          <w:spacing w:val="0"/>
          <w:w w:val="100"/>
          <w:position w:val="0"/>
          <w:shd w:val="clear" w:color="auto" w:fill="auto"/>
          <w:lang w:val="pl-PL" w:eastAsia="pl-PL" w:bidi="pl-PL"/>
        </w:rPr>
        <w:t>sprawdzić cechy zewnętrzne gotowych materiałów z tworzyw i prefabrykowanych.</w:t>
      </w:r>
    </w:p>
    <w:p>
      <w:pPr>
        <w:pStyle w:val="Style2"/>
        <w:keepNext w:val="0"/>
        <w:keepLines w:val="0"/>
        <w:widowControl w:val="0"/>
        <w:shd w:val="clear" w:color="auto" w:fill="auto"/>
        <w:bidi w:val="0"/>
        <w:spacing w:before="0" w:after="100" w:line="240" w:lineRule="auto"/>
        <w:ind w:left="0" w:right="0" w:firstLine="0"/>
        <w:jc w:val="left"/>
      </w:pPr>
      <w:r>
        <w:rPr>
          <w:color w:val="000000"/>
          <w:spacing w:val="0"/>
          <w:w w:val="100"/>
          <w:position w:val="0"/>
          <w:shd w:val="clear" w:color="auto" w:fill="auto"/>
          <w:lang w:val="pl-PL" w:eastAsia="pl-PL" w:bidi="pl-PL"/>
        </w:rPr>
        <w:t>Wszystkie dokumenty oraz wyniki badań Wykonawca przedstawia Inżynierowi do akceptacji.</w:t>
      </w:r>
    </w:p>
    <w:p>
      <w:pPr>
        <w:pStyle w:val="Style7"/>
        <w:keepNext/>
        <w:keepLines/>
        <w:widowControl w:val="0"/>
        <w:numPr>
          <w:ilvl w:val="1"/>
          <w:numId w:val="3"/>
        </w:numPr>
        <w:shd w:val="clear" w:color="auto" w:fill="auto"/>
        <w:tabs>
          <w:tab w:pos="478" w:val="left"/>
        </w:tabs>
        <w:bidi w:val="0"/>
        <w:spacing w:before="0" w:line="240" w:lineRule="auto"/>
        <w:ind w:left="0" w:right="0" w:firstLine="0"/>
        <w:jc w:val="left"/>
      </w:pPr>
      <w:bookmarkStart w:id="48" w:name="bookmark48"/>
      <w:bookmarkStart w:id="49" w:name="bookmark49"/>
      <w:r>
        <w:rPr>
          <w:color w:val="000000"/>
          <w:spacing w:val="0"/>
          <w:w w:val="100"/>
          <w:position w:val="0"/>
          <w:shd w:val="clear" w:color="auto" w:fill="auto"/>
          <w:lang w:val="pl-PL" w:eastAsia="pl-PL" w:bidi="pl-PL"/>
        </w:rPr>
        <w:t>Badania w czasie robót</w:t>
      </w:r>
      <w:bookmarkEnd w:id="48"/>
      <w:bookmarkEnd w:id="49"/>
    </w:p>
    <w:p>
      <w:pPr>
        <w:pStyle w:val="Style2"/>
        <w:keepNext w:val="0"/>
        <w:keepLines w:val="0"/>
        <w:widowControl w:val="0"/>
        <w:shd w:val="clear" w:color="auto" w:fill="auto"/>
        <w:bidi w:val="0"/>
        <w:spacing w:before="0" w:after="100" w:line="240" w:lineRule="auto"/>
        <w:ind w:left="0" w:right="0" w:firstLine="0"/>
        <w:jc w:val="both"/>
      </w:pPr>
      <w:r>
        <w:rPr>
          <w:color w:val="000000"/>
          <w:spacing w:val="0"/>
          <w:w w:val="100"/>
          <w:position w:val="0"/>
          <w:shd w:val="clear" w:color="auto" w:fill="auto"/>
          <w:lang w:val="pl-PL" w:eastAsia="pl-PL" w:bidi="pl-PL"/>
        </w:rPr>
        <w:t>Częstotliwość oraz zakres badań i pomiarów, które należy wykonać w czasie robót podaje tablica 1.</w:t>
      </w:r>
    </w:p>
    <w:p>
      <w:pPr>
        <w:pStyle w:val="Style11"/>
        <w:keepNext w:val="0"/>
        <w:keepLines w:val="0"/>
        <w:widowControl w:val="0"/>
        <w:shd w:val="clear" w:color="auto" w:fill="auto"/>
        <w:bidi w:val="0"/>
        <w:spacing w:before="0" w:after="0" w:line="240" w:lineRule="auto"/>
        <w:ind w:left="43" w:right="0" w:firstLine="0"/>
        <w:jc w:val="left"/>
      </w:pPr>
      <w:r>
        <w:rPr>
          <w:color w:val="000000"/>
          <w:spacing w:val="0"/>
          <w:w w:val="100"/>
          <w:position w:val="0"/>
          <w:shd w:val="clear" w:color="auto" w:fill="auto"/>
          <w:lang w:val="pl-PL" w:eastAsia="pl-PL" w:bidi="pl-PL"/>
        </w:rPr>
        <w:t>Tablica 1. Częstotliwość oraz zakres badań i pomiarów w czasie robót</w:t>
      </w:r>
    </w:p>
    <w:tbl>
      <w:tblPr>
        <w:tblOverlap w:val="never"/>
        <w:jc w:val="left"/>
        <w:tblLayout w:type="fixed"/>
      </w:tblPr>
      <w:tblGrid>
        <w:gridCol w:w="485"/>
        <w:gridCol w:w="2995"/>
        <w:gridCol w:w="1493"/>
        <w:gridCol w:w="2323"/>
      </w:tblGrid>
      <w:tr>
        <w:trPr>
          <w:trHeight w:val="480" w:hRule="exact"/>
        </w:trPr>
        <w:tc>
          <w:tcPr>
            <w:tcBorders>
              <w:top w:val="single" w:sz="4"/>
              <w:left w:val="single" w:sz="4"/>
            </w:tcBorders>
            <w:shd w:val="clear" w:color="auto" w:fill="FFFFFF"/>
            <w:vAlign w:val="center"/>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Lp.</w:t>
            </w:r>
          </w:p>
        </w:tc>
        <w:tc>
          <w:tcPr>
            <w:tcBorders>
              <w:top w:val="single" w:sz="4"/>
              <w:left w:val="single" w:sz="4"/>
            </w:tcBorders>
            <w:shd w:val="clear" w:color="auto" w:fill="FFFFFF"/>
            <w:vAlign w:val="center"/>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Wyszczególnienie robót</w:t>
            </w:r>
          </w:p>
        </w:tc>
        <w:tc>
          <w:tcPr>
            <w:tcBorders>
              <w:top w:val="single" w:sz="4"/>
              <w:left w:val="single" w:sz="4"/>
            </w:tcBorders>
            <w:shd w:val="clear" w:color="auto" w:fill="FFFFFF"/>
            <w:vAlign w:val="top"/>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Częstotliwość badań</w:t>
            </w:r>
          </w:p>
        </w:tc>
        <w:tc>
          <w:tcPr>
            <w:tcBorders>
              <w:top w:val="single" w:sz="4"/>
              <w:left w:val="single" w:sz="4"/>
              <w:right w:val="single" w:sz="4"/>
            </w:tcBorders>
            <w:shd w:val="clear" w:color="auto" w:fill="FFFFFF"/>
            <w:vAlign w:val="center"/>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Wartości dopuszczalne</w:t>
            </w:r>
          </w:p>
        </w:tc>
      </w:tr>
      <w:tr>
        <w:trPr>
          <w:trHeight w:val="456" w:hRule="exact"/>
        </w:trPr>
        <w:tc>
          <w:tcPr>
            <w:tcBorders>
              <w:top w:val="single" w:sz="4"/>
              <w:left w:val="single" w:sz="4"/>
            </w:tcBorders>
            <w:shd w:val="clear" w:color="auto" w:fill="FFFFFF"/>
            <w:vAlign w:val="center"/>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1</w:t>
            </w:r>
          </w:p>
        </w:tc>
        <w:tc>
          <w:tcPr>
            <w:tcBorders>
              <w:top w:val="single" w:sz="4"/>
              <w:left w:val="single" w:sz="4"/>
            </w:tcBorders>
            <w:shd w:val="clear" w:color="auto" w:fill="FFFFFF"/>
            <w:vAlign w:val="bottom"/>
          </w:tcPr>
          <w:p>
            <w:pPr>
              <w:pStyle w:val="Style13"/>
              <w:keepNext w:val="0"/>
              <w:keepLines w:val="0"/>
              <w:widowControl w:val="0"/>
              <w:shd w:val="clear" w:color="auto" w:fill="auto"/>
              <w:bidi w:val="0"/>
              <w:spacing w:before="0" w:after="0" w:line="233" w:lineRule="auto"/>
              <w:ind w:left="0" w:right="0" w:firstLine="0"/>
              <w:jc w:val="left"/>
            </w:pPr>
            <w:r>
              <w:rPr>
                <w:color w:val="000000"/>
                <w:spacing w:val="0"/>
                <w:w w:val="100"/>
                <w:position w:val="0"/>
                <w:shd w:val="clear" w:color="auto" w:fill="auto"/>
                <w:lang w:val="pl-PL" w:eastAsia="pl-PL" w:bidi="pl-PL"/>
              </w:rPr>
              <w:t>Lokalizacja i zgodność granic terenu robót z dokumentacja projektową</w:t>
            </w:r>
          </w:p>
        </w:tc>
        <w:tc>
          <w:tcPr>
            <w:tcBorders>
              <w:top w:val="single" w:sz="4"/>
              <w:left w:val="single" w:sz="4"/>
            </w:tcBorders>
            <w:shd w:val="clear" w:color="auto" w:fill="FFFFFF"/>
            <w:vAlign w:val="center"/>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1 raz</w:t>
            </w:r>
          </w:p>
        </w:tc>
        <w:tc>
          <w:tcPr>
            <w:tcBorders>
              <w:top w:val="single" w:sz="4"/>
              <w:left w:val="single" w:sz="4"/>
              <w:right w:val="single" w:sz="4"/>
            </w:tcBorders>
            <w:shd w:val="clear" w:color="auto" w:fill="FFFFFF"/>
            <w:vAlign w:val="bottom"/>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Wg pktu 5 i dokumentacji projektowej</w:t>
            </w:r>
          </w:p>
        </w:tc>
      </w:tr>
      <w:tr>
        <w:trPr>
          <w:trHeight w:val="360" w:hRule="exact"/>
        </w:trPr>
        <w:tc>
          <w:tcPr>
            <w:tcBorders>
              <w:top w:val="single" w:sz="4"/>
              <w:left w:val="single" w:sz="4"/>
              <w:bottom w:val="single" w:sz="4"/>
            </w:tcBorders>
            <w:shd w:val="clear" w:color="auto" w:fill="FFFFFF"/>
            <w:vAlign w:val="center"/>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2</w:t>
            </w:r>
          </w:p>
        </w:tc>
        <w:tc>
          <w:tcPr>
            <w:tcBorders>
              <w:top w:val="single" w:sz="4"/>
              <w:left w:val="single" w:sz="4"/>
              <w:bottom w:val="single" w:sz="4"/>
            </w:tcBorders>
            <w:shd w:val="clear" w:color="auto" w:fill="FFFFFF"/>
            <w:vAlign w:val="center"/>
          </w:tcPr>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Wykonanie wykopów</w:t>
            </w:r>
          </w:p>
        </w:tc>
        <w:tc>
          <w:tcPr>
            <w:tcBorders>
              <w:top w:val="single" w:sz="4"/>
              <w:left w:val="single" w:sz="4"/>
              <w:bottom w:val="single" w:sz="4"/>
            </w:tcBorders>
            <w:shd w:val="clear" w:color="auto" w:fill="FFFFFF"/>
            <w:vAlign w:val="center"/>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Bieżąco</w:t>
            </w:r>
          </w:p>
        </w:tc>
        <w:tc>
          <w:tcPr>
            <w:tcBorders>
              <w:top w:val="single" w:sz="4"/>
              <w:left w:val="single" w:sz="4"/>
              <w:bottom w:val="single" w:sz="4"/>
              <w:right w:val="single" w:sz="4"/>
            </w:tcBorders>
            <w:shd w:val="clear" w:color="auto" w:fill="FFFFFF"/>
            <w:vAlign w:val="center"/>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Wg pktu 5</w:t>
            </w:r>
          </w:p>
        </w:tc>
      </w:tr>
    </w:tbl>
    <w:p>
      <w:pPr>
        <w:widowControl w:val="0"/>
        <w:spacing w:line="1" w:lineRule="exact"/>
      </w:pPr>
      <w:r>
        <w:br w:type="page"/>
      </w:r>
    </w:p>
    <w:tbl>
      <w:tblPr>
        <w:tblOverlap w:val="never"/>
        <w:jc w:val="left"/>
        <w:tblLayout w:type="fixed"/>
      </w:tblPr>
      <w:tblGrid>
        <w:gridCol w:w="499"/>
        <w:gridCol w:w="2990"/>
        <w:gridCol w:w="1507"/>
        <w:gridCol w:w="2333"/>
      </w:tblGrid>
      <w:tr>
        <w:trPr>
          <w:trHeight w:val="590" w:hRule="exact"/>
        </w:trPr>
        <w:tc>
          <w:tcPr>
            <w:tcBorders>
              <w:top w:val="single" w:sz="4"/>
              <w:left w:val="single" w:sz="4"/>
            </w:tcBorders>
            <w:shd w:val="clear" w:color="auto" w:fill="FFFFFF"/>
            <w:vAlign w:val="top"/>
          </w:tcPr>
          <w:p>
            <w:pPr>
              <w:pStyle w:val="Style13"/>
              <w:keepNext w:val="0"/>
              <w:keepLines w:val="0"/>
              <w:widowControl w:val="0"/>
              <w:shd w:val="clear" w:color="auto" w:fill="auto"/>
              <w:bidi w:val="0"/>
              <w:spacing w:before="80" w:after="0" w:line="240" w:lineRule="auto"/>
              <w:ind w:left="0" w:right="0" w:firstLine="180"/>
              <w:jc w:val="both"/>
            </w:pPr>
            <w:r>
              <w:rPr>
                <w:color w:val="000000"/>
                <w:spacing w:val="0"/>
                <w:w w:val="100"/>
                <w:position w:val="0"/>
                <w:shd w:val="clear" w:color="auto" w:fill="auto"/>
                <w:lang w:val="pl-PL" w:eastAsia="pl-PL" w:bidi="pl-PL"/>
              </w:rPr>
              <w:t>3</w:t>
            </w:r>
          </w:p>
        </w:tc>
        <w:tc>
          <w:tcPr>
            <w:tcBorders>
              <w:top w:val="single" w:sz="4"/>
              <w:left w:val="single" w:sz="4"/>
            </w:tcBorders>
            <w:shd w:val="clear" w:color="auto" w:fill="FFFFFF"/>
            <w:vAlign w:val="center"/>
          </w:tcPr>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Wykonanie fundamentu (ławy) przepustu</w:t>
            </w:r>
          </w:p>
        </w:tc>
        <w:tc>
          <w:tcPr>
            <w:tcBorders>
              <w:top w:val="single" w:sz="4"/>
              <w:left w:val="single" w:sz="4"/>
            </w:tcBorders>
            <w:shd w:val="clear" w:color="auto" w:fill="FFFFFF"/>
            <w:vAlign w:val="center"/>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Bieżąco</w:t>
            </w:r>
          </w:p>
        </w:tc>
        <w:tc>
          <w:tcPr>
            <w:tcBorders>
              <w:top w:val="single" w:sz="4"/>
              <w:left w:val="single" w:sz="4"/>
              <w:right w:val="single" w:sz="4"/>
            </w:tcBorders>
            <w:shd w:val="clear" w:color="auto" w:fill="FFFFFF"/>
            <w:vAlign w:val="center"/>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Wg pktu 5</w:t>
            </w:r>
          </w:p>
        </w:tc>
      </w:tr>
      <w:tr>
        <w:trPr>
          <w:trHeight w:val="355" w:hRule="exact"/>
        </w:trPr>
        <w:tc>
          <w:tcPr>
            <w:tcBorders>
              <w:top w:val="single" w:sz="4"/>
              <w:left w:val="single" w:sz="4"/>
            </w:tcBorders>
            <w:shd w:val="clear" w:color="auto" w:fill="FFFFFF"/>
            <w:vAlign w:val="bottom"/>
          </w:tcPr>
          <w:p>
            <w:pPr>
              <w:pStyle w:val="Style13"/>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pl-PL" w:eastAsia="pl-PL" w:bidi="pl-PL"/>
              </w:rPr>
              <w:t>4</w:t>
            </w:r>
          </w:p>
        </w:tc>
        <w:tc>
          <w:tcPr>
            <w:tcBorders>
              <w:top w:val="single" w:sz="4"/>
              <w:left w:val="single" w:sz="4"/>
            </w:tcBorders>
            <w:shd w:val="clear" w:color="auto" w:fill="FFFFFF"/>
            <w:vAlign w:val="bottom"/>
          </w:tcPr>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Ułożenie rur przepustu na ławie</w:t>
            </w:r>
          </w:p>
        </w:tc>
        <w:tc>
          <w:tcPr>
            <w:tcBorders>
              <w:top w:val="single" w:sz="4"/>
              <w:left w:val="single" w:sz="4"/>
            </w:tcBorders>
            <w:shd w:val="clear" w:color="auto" w:fill="FFFFFF"/>
            <w:vAlign w:val="bottom"/>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Bieżąco</w:t>
            </w:r>
          </w:p>
        </w:tc>
        <w:tc>
          <w:tcPr>
            <w:tcBorders>
              <w:top w:val="single" w:sz="4"/>
              <w:left w:val="single" w:sz="4"/>
              <w:right w:val="single" w:sz="4"/>
            </w:tcBorders>
            <w:shd w:val="clear" w:color="auto" w:fill="FFFFFF"/>
            <w:vAlign w:val="bottom"/>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Wg pktu 5</w:t>
            </w:r>
          </w:p>
        </w:tc>
      </w:tr>
      <w:tr>
        <w:trPr>
          <w:trHeight w:val="350" w:hRule="exact"/>
        </w:trPr>
        <w:tc>
          <w:tcPr>
            <w:tcBorders>
              <w:top w:val="single" w:sz="4"/>
              <w:left w:val="single" w:sz="4"/>
            </w:tcBorders>
            <w:shd w:val="clear" w:color="auto" w:fill="FFFFFF"/>
            <w:vAlign w:val="bottom"/>
          </w:tcPr>
          <w:p>
            <w:pPr>
              <w:pStyle w:val="Style13"/>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pl-PL" w:eastAsia="pl-PL" w:bidi="pl-PL"/>
              </w:rPr>
              <w:t>5</w:t>
            </w:r>
          </w:p>
        </w:tc>
        <w:tc>
          <w:tcPr>
            <w:tcBorders>
              <w:top w:val="single" w:sz="4"/>
              <w:left w:val="single" w:sz="4"/>
            </w:tcBorders>
            <w:shd w:val="clear" w:color="auto" w:fill="FFFFFF"/>
            <w:vAlign w:val="bottom"/>
          </w:tcPr>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Zasypka przepustu</w:t>
            </w:r>
          </w:p>
        </w:tc>
        <w:tc>
          <w:tcPr>
            <w:tcBorders>
              <w:top w:val="single" w:sz="4"/>
              <w:left w:val="single" w:sz="4"/>
            </w:tcBorders>
            <w:shd w:val="clear" w:color="auto" w:fill="FFFFFF"/>
            <w:vAlign w:val="bottom"/>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Bieżąco</w:t>
            </w:r>
          </w:p>
        </w:tc>
        <w:tc>
          <w:tcPr>
            <w:tcBorders>
              <w:top w:val="single" w:sz="4"/>
              <w:left w:val="single" w:sz="4"/>
              <w:right w:val="single" w:sz="4"/>
            </w:tcBorders>
            <w:shd w:val="clear" w:color="auto" w:fill="FFFFFF"/>
            <w:vAlign w:val="bottom"/>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Wg pktu 5</w:t>
            </w:r>
          </w:p>
        </w:tc>
      </w:tr>
      <w:tr>
        <w:trPr>
          <w:trHeight w:val="576" w:hRule="exact"/>
        </w:trPr>
        <w:tc>
          <w:tcPr>
            <w:tcBorders>
              <w:top w:val="single" w:sz="4"/>
              <w:left w:val="single" w:sz="4"/>
            </w:tcBorders>
            <w:shd w:val="clear" w:color="auto" w:fill="FFFFFF"/>
            <w:vAlign w:val="center"/>
          </w:tcPr>
          <w:p>
            <w:pPr>
              <w:pStyle w:val="Style13"/>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pl-PL" w:eastAsia="pl-PL" w:bidi="pl-PL"/>
              </w:rPr>
              <w:t>6</w:t>
            </w:r>
          </w:p>
        </w:tc>
        <w:tc>
          <w:tcPr>
            <w:tcBorders>
              <w:top w:val="single" w:sz="4"/>
              <w:left w:val="single" w:sz="4"/>
            </w:tcBorders>
            <w:shd w:val="clear" w:color="auto" w:fill="FFFFFF"/>
            <w:vAlign w:val="bottom"/>
          </w:tcPr>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Umocnienie skarp przy wlocie i wylocie przepustu</w:t>
            </w:r>
          </w:p>
        </w:tc>
        <w:tc>
          <w:tcPr>
            <w:tcBorders>
              <w:top w:val="single" w:sz="4"/>
              <w:left w:val="single" w:sz="4"/>
            </w:tcBorders>
            <w:shd w:val="clear" w:color="auto" w:fill="FFFFFF"/>
            <w:vAlign w:val="center"/>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Bieżąco</w:t>
            </w:r>
          </w:p>
        </w:tc>
        <w:tc>
          <w:tcPr>
            <w:tcBorders>
              <w:top w:val="single" w:sz="4"/>
              <w:left w:val="single" w:sz="4"/>
              <w:right w:val="single" w:sz="4"/>
            </w:tcBorders>
            <w:shd w:val="clear" w:color="auto" w:fill="FFFFFF"/>
            <w:vAlign w:val="center"/>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Wg pktu 5</w:t>
            </w:r>
          </w:p>
        </w:tc>
      </w:tr>
      <w:tr>
        <w:trPr>
          <w:trHeight w:val="374" w:hRule="exact"/>
        </w:trPr>
        <w:tc>
          <w:tcPr>
            <w:tcBorders>
              <w:top w:val="single" w:sz="4"/>
              <w:left w:val="single" w:sz="4"/>
              <w:bottom w:val="single" w:sz="4"/>
            </w:tcBorders>
            <w:shd w:val="clear" w:color="auto" w:fill="FFFFFF"/>
            <w:vAlign w:val="bottom"/>
          </w:tcPr>
          <w:p>
            <w:pPr>
              <w:pStyle w:val="Style13"/>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pl-PL" w:eastAsia="pl-PL" w:bidi="pl-PL"/>
              </w:rPr>
              <w:t>7</w:t>
            </w:r>
          </w:p>
        </w:tc>
        <w:tc>
          <w:tcPr>
            <w:tcBorders>
              <w:top w:val="single" w:sz="4"/>
              <w:left w:val="single" w:sz="4"/>
              <w:bottom w:val="single" w:sz="4"/>
            </w:tcBorders>
            <w:shd w:val="clear" w:color="auto" w:fill="FFFFFF"/>
            <w:vAlign w:val="bottom"/>
          </w:tcPr>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Wykonanie robót wykończeniowych</w:t>
            </w:r>
          </w:p>
        </w:tc>
        <w:tc>
          <w:tcPr>
            <w:tcBorders>
              <w:top w:val="single" w:sz="4"/>
              <w:left w:val="single" w:sz="4"/>
              <w:bottom w:val="single" w:sz="4"/>
            </w:tcBorders>
            <w:shd w:val="clear" w:color="auto" w:fill="FFFFFF"/>
            <w:vAlign w:val="bottom"/>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Ocena ciągła</w:t>
            </w:r>
          </w:p>
        </w:tc>
        <w:tc>
          <w:tcPr>
            <w:tcBorders>
              <w:top w:val="single" w:sz="4"/>
              <w:left w:val="single" w:sz="4"/>
              <w:bottom w:val="single" w:sz="4"/>
              <w:right w:val="single" w:sz="4"/>
            </w:tcBorders>
            <w:shd w:val="clear" w:color="auto" w:fill="FFFFFF"/>
            <w:vAlign w:val="bottom"/>
          </w:tcPr>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Wg pktu 5</w:t>
            </w:r>
          </w:p>
        </w:tc>
      </w:tr>
    </w:tbl>
    <w:p>
      <w:pPr>
        <w:pStyle w:val="Style11"/>
        <w:keepNext w:val="0"/>
        <w:keepLines w:val="0"/>
        <w:widowControl w:val="0"/>
        <w:shd w:val="clear" w:color="auto" w:fill="auto"/>
        <w:bidi w:val="0"/>
        <w:spacing w:before="0" w:after="0" w:line="240" w:lineRule="auto"/>
        <w:ind w:left="101" w:right="0" w:firstLine="0"/>
        <w:jc w:val="left"/>
      </w:pPr>
      <w:r>
        <w:rPr>
          <w:b/>
          <w:bCs/>
          <w:color w:val="000000"/>
          <w:spacing w:val="0"/>
          <w:w w:val="100"/>
          <w:position w:val="0"/>
          <w:shd w:val="clear" w:color="auto" w:fill="auto"/>
          <w:lang w:val="pl-PL" w:eastAsia="pl-PL" w:bidi="pl-PL"/>
        </w:rPr>
        <w:t>7. OBMIAR ROBÓT</w:t>
      </w:r>
    </w:p>
    <w:p>
      <w:pPr>
        <w:widowControl w:val="0"/>
        <w:spacing w:after="219" w:line="1" w:lineRule="exact"/>
      </w:pPr>
    </w:p>
    <w:p>
      <w:pPr>
        <w:pStyle w:val="Style7"/>
        <w:keepNext/>
        <w:keepLines/>
        <w:widowControl w:val="0"/>
        <w:numPr>
          <w:ilvl w:val="0"/>
          <w:numId w:val="13"/>
        </w:numPr>
        <w:shd w:val="clear" w:color="auto" w:fill="auto"/>
        <w:tabs>
          <w:tab w:pos="478" w:val="left"/>
        </w:tabs>
        <w:bidi w:val="0"/>
        <w:spacing w:before="0" w:line="240" w:lineRule="auto"/>
        <w:ind w:left="0" w:right="0" w:firstLine="0"/>
        <w:jc w:val="left"/>
      </w:pPr>
      <w:bookmarkStart w:id="50" w:name="bookmark50"/>
      <w:bookmarkStart w:id="51" w:name="bookmark51"/>
      <w:r>
        <w:rPr>
          <w:color w:val="000000"/>
          <w:spacing w:val="0"/>
          <w:w w:val="100"/>
          <w:position w:val="0"/>
          <w:shd w:val="clear" w:color="auto" w:fill="auto"/>
          <w:lang w:val="pl-PL" w:eastAsia="pl-PL" w:bidi="pl-PL"/>
        </w:rPr>
        <w:t>Ogólne zasady obmiaru robót</w:t>
      </w:r>
      <w:bookmarkEnd w:id="50"/>
      <w:bookmarkEnd w:id="51"/>
    </w:p>
    <w:p>
      <w:pPr>
        <w:pStyle w:val="Style2"/>
        <w:keepNext w:val="0"/>
        <w:keepLines w:val="0"/>
        <w:widowControl w:val="0"/>
        <w:shd w:val="clear" w:color="auto" w:fill="auto"/>
        <w:bidi w:val="0"/>
        <w:spacing w:before="0" w:after="100" w:line="240" w:lineRule="auto"/>
        <w:ind w:left="0" w:right="0" w:firstLine="0"/>
        <w:jc w:val="left"/>
      </w:pPr>
      <w:r>
        <w:rPr>
          <w:color w:val="000000"/>
          <w:spacing w:val="0"/>
          <w:w w:val="100"/>
          <w:position w:val="0"/>
          <w:shd w:val="clear" w:color="auto" w:fill="auto"/>
          <w:lang w:val="pl-PL" w:eastAsia="pl-PL" w:bidi="pl-PL"/>
        </w:rPr>
        <w:t>Ogólne zasady obmiaru robót podano w ST D-M-00.00.00 „Wymagania ogólne” [1] pkt 7</w:t>
      </w:r>
    </w:p>
    <w:p>
      <w:pPr>
        <w:pStyle w:val="Style7"/>
        <w:keepNext/>
        <w:keepLines/>
        <w:widowControl w:val="0"/>
        <w:numPr>
          <w:ilvl w:val="0"/>
          <w:numId w:val="13"/>
        </w:numPr>
        <w:shd w:val="clear" w:color="auto" w:fill="auto"/>
        <w:tabs>
          <w:tab w:pos="488" w:val="left"/>
        </w:tabs>
        <w:bidi w:val="0"/>
        <w:spacing w:before="0" w:line="240" w:lineRule="auto"/>
        <w:ind w:left="0" w:right="0" w:firstLine="0"/>
        <w:jc w:val="left"/>
      </w:pPr>
      <w:bookmarkStart w:id="52" w:name="bookmark52"/>
      <w:bookmarkStart w:id="53" w:name="bookmark53"/>
      <w:r>
        <w:rPr>
          <w:color w:val="000000"/>
          <w:spacing w:val="0"/>
          <w:w w:val="100"/>
          <w:position w:val="0"/>
          <w:shd w:val="clear" w:color="auto" w:fill="auto"/>
          <w:lang w:val="pl-PL" w:eastAsia="pl-PL" w:bidi="pl-PL"/>
        </w:rPr>
        <w:t>Jednostka obmiarowa</w:t>
      </w:r>
      <w:bookmarkEnd w:id="52"/>
      <w:bookmarkEnd w:id="53"/>
    </w:p>
    <w:p>
      <w:pPr>
        <w:pStyle w:val="Style2"/>
        <w:keepNext w:val="0"/>
        <w:keepLines w:val="0"/>
        <w:widowControl w:val="0"/>
        <w:shd w:val="clear" w:color="auto" w:fill="auto"/>
        <w:bidi w:val="0"/>
        <w:spacing w:before="0" w:after="220" w:line="240" w:lineRule="auto"/>
        <w:ind w:left="0" w:right="0" w:firstLine="0"/>
        <w:jc w:val="left"/>
      </w:pPr>
      <w:r>
        <w:rPr>
          <w:color w:val="000000"/>
          <w:spacing w:val="0"/>
          <w:w w:val="100"/>
          <w:position w:val="0"/>
          <w:shd w:val="clear" w:color="auto" w:fill="auto"/>
          <w:lang w:val="pl-PL" w:eastAsia="pl-PL" w:bidi="pl-PL"/>
        </w:rPr>
        <w:t>Jednostką obmiarową jest m (metr) kompletnego wykonania przepustu</w:t>
      </w:r>
    </w:p>
    <w:p>
      <w:pPr>
        <w:pStyle w:val="Style2"/>
        <w:keepNext w:val="0"/>
        <w:keepLines w:val="0"/>
        <w:widowControl w:val="0"/>
        <w:numPr>
          <w:ilvl w:val="0"/>
          <w:numId w:val="11"/>
        </w:numPr>
        <w:shd w:val="clear" w:color="auto" w:fill="auto"/>
        <w:tabs>
          <w:tab w:pos="358" w:val="left"/>
        </w:tabs>
        <w:bidi w:val="0"/>
        <w:spacing w:before="0" w:after="220" w:line="240" w:lineRule="auto"/>
        <w:ind w:left="0" w:right="0" w:firstLine="0"/>
        <w:jc w:val="left"/>
      </w:pPr>
      <w:r>
        <w:rPr>
          <w:b/>
          <w:bCs/>
          <w:color w:val="000000"/>
          <w:spacing w:val="0"/>
          <w:w w:val="100"/>
          <w:position w:val="0"/>
          <w:shd w:val="clear" w:color="auto" w:fill="auto"/>
          <w:lang w:val="pl-PL" w:eastAsia="pl-PL" w:bidi="pl-PL"/>
        </w:rPr>
        <w:t>ODBIÓR ROBÓT</w:t>
      </w:r>
    </w:p>
    <w:p>
      <w:pPr>
        <w:pStyle w:val="Style7"/>
        <w:keepNext/>
        <w:keepLines/>
        <w:widowControl w:val="0"/>
        <w:numPr>
          <w:ilvl w:val="1"/>
          <w:numId w:val="11"/>
        </w:numPr>
        <w:shd w:val="clear" w:color="auto" w:fill="auto"/>
        <w:tabs>
          <w:tab w:pos="483" w:val="left"/>
        </w:tabs>
        <w:bidi w:val="0"/>
        <w:spacing w:before="0" w:line="240" w:lineRule="auto"/>
        <w:ind w:left="0" w:right="0" w:firstLine="0"/>
        <w:jc w:val="left"/>
      </w:pPr>
      <w:bookmarkStart w:id="54" w:name="bookmark54"/>
      <w:bookmarkStart w:id="55" w:name="bookmark55"/>
      <w:r>
        <w:rPr>
          <w:color w:val="000000"/>
          <w:spacing w:val="0"/>
          <w:w w:val="100"/>
          <w:position w:val="0"/>
          <w:shd w:val="clear" w:color="auto" w:fill="auto"/>
          <w:lang w:val="pl-PL" w:eastAsia="pl-PL" w:bidi="pl-PL"/>
        </w:rPr>
        <w:t>Ogólne zasady odbioru robót</w:t>
      </w:r>
      <w:bookmarkEnd w:id="54"/>
      <w:bookmarkEnd w:id="55"/>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Ogólne zasady odbioru robót podano w ST D-M-00.00.00 „Wymagania ogólne” [1] pkt 8.</w:t>
      </w:r>
    </w:p>
    <w:p>
      <w:pPr>
        <w:pStyle w:val="Style2"/>
        <w:keepNext w:val="0"/>
        <w:keepLines w:val="0"/>
        <w:widowControl w:val="0"/>
        <w:shd w:val="clear" w:color="auto" w:fill="auto"/>
        <w:bidi w:val="0"/>
        <w:spacing w:before="0" w:after="100" w:line="240" w:lineRule="auto"/>
        <w:ind w:left="0" w:right="0" w:firstLine="0"/>
        <w:jc w:val="left"/>
      </w:pPr>
      <w:r>
        <w:rPr>
          <w:color w:val="000000"/>
          <w:spacing w:val="0"/>
          <w:w w:val="100"/>
          <w:position w:val="0"/>
          <w:shd w:val="clear" w:color="auto" w:fill="auto"/>
          <w:lang w:val="pl-PL" w:eastAsia="pl-PL" w:bidi="pl-PL"/>
        </w:rPr>
        <w:t>Roboty uznaje się za wykonane zgodnie z dokumentacją projektową, ST i wymaganiami Inżyniera, jeżeli wszystkie pomiary i badania z zachowaniem tolerancji wg pkt 6 dały wyniki pozytywne.</w:t>
      </w:r>
    </w:p>
    <w:p>
      <w:pPr>
        <w:pStyle w:val="Style7"/>
        <w:keepNext/>
        <w:keepLines/>
        <w:widowControl w:val="0"/>
        <w:numPr>
          <w:ilvl w:val="1"/>
          <w:numId w:val="11"/>
        </w:numPr>
        <w:shd w:val="clear" w:color="auto" w:fill="auto"/>
        <w:tabs>
          <w:tab w:pos="483" w:val="left"/>
        </w:tabs>
        <w:bidi w:val="0"/>
        <w:spacing w:before="0" w:line="240" w:lineRule="auto"/>
        <w:ind w:left="0" w:right="0" w:firstLine="0"/>
        <w:jc w:val="left"/>
      </w:pPr>
      <w:bookmarkStart w:id="56" w:name="bookmark56"/>
      <w:bookmarkStart w:id="57" w:name="bookmark57"/>
      <w:r>
        <w:rPr>
          <w:color w:val="000000"/>
          <w:spacing w:val="0"/>
          <w:w w:val="100"/>
          <w:position w:val="0"/>
          <w:shd w:val="clear" w:color="auto" w:fill="auto"/>
          <w:lang w:val="pl-PL" w:eastAsia="pl-PL" w:bidi="pl-PL"/>
        </w:rPr>
        <w:t>Odbiór robót zanikających i ulegających zakryciu</w:t>
      </w:r>
      <w:bookmarkEnd w:id="56"/>
      <w:bookmarkEnd w:id="57"/>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Odbiorowi robót zanikających i ulegających zakryciu podlegają:</w:t>
      </w:r>
    </w:p>
    <w:p>
      <w:pPr>
        <w:pStyle w:val="Style2"/>
        <w:keepNext w:val="0"/>
        <w:keepLines w:val="0"/>
        <w:widowControl w:val="0"/>
        <w:numPr>
          <w:ilvl w:val="0"/>
          <w:numId w:val="7"/>
        </w:numPr>
        <w:shd w:val="clear" w:color="auto" w:fill="auto"/>
        <w:tabs>
          <w:tab w:pos="866" w:val="left"/>
        </w:tabs>
        <w:bidi w:val="0"/>
        <w:spacing w:before="0" w:after="0" w:line="240" w:lineRule="auto"/>
        <w:ind w:left="0" w:right="0" w:firstLine="560"/>
        <w:jc w:val="left"/>
      </w:pPr>
      <w:r>
        <w:rPr>
          <w:color w:val="000000"/>
          <w:spacing w:val="0"/>
          <w:w w:val="100"/>
          <w:position w:val="0"/>
          <w:shd w:val="clear" w:color="auto" w:fill="auto"/>
          <w:lang w:val="pl-PL" w:eastAsia="pl-PL" w:bidi="pl-PL"/>
        </w:rPr>
        <w:t>wykonanie wykopu,</w:t>
      </w:r>
    </w:p>
    <w:p>
      <w:pPr>
        <w:pStyle w:val="Style2"/>
        <w:keepNext w:val="0"/>
        <w:keepLines w:val="0"/>
        <w:widowControl w:val="0"/>
        <w:numPr>
          <w:ilvl w:val="0"/>
          <w:numId w:val="7"/>
        </w:numPr>
        <w:shd w:val="clear" w:color="auto" w:fill="auto"/>
        <w:tabs>
          <w:tab w:pos="870" w:val="left"/>
        </w:tabs>
        <w:bidi w:val="0"/>
        <w:spacing w:before="0" w:after="0" w:line="240" w:lineRule="auto"/>
        <w:ind w:left="0" w:right="0" w:firstLine="560"/>
        <w:jc w:val="left"/>
      </w:pPr>
      <w:r>
        <w:rPr>
          <w:color w:val="000000"/>
          <w:spacing w:val="0"/>
          <w:w w:val="100"/>
          <w:position w:val="0"/>
          <w:shd w:val="clear" w:color="auto" w:fill="auto"/>
          <w:lang w:val="pl-PL" w:eastAsia="pl-PL" w:bidi="pl-PL"/>
        </w:rPr>
        <w:t>wykonanie ławy fundamentowej.</w:t>
      </w:r>
    </w:p>
    <w:p>
      <w:pPr>
        <w:pStyle w:val="Style2"/>
        <w:keepNext w:val="0"/>
        <w:keepLines w:val="0"/>
        <w:widowControl w:val="0"/>
        <w:shd w:val="clear" w:color="auto" w:fill="auto"/>
        <w:bidi w:val="0"/>
        <w:spacing w:before="0" w:after="220" w:line="240" w:lineRule="auto"/>
        <w:ind w:left="0" w:right="0" w:firstLine="0"/>
        <w:jc w:val="left"/>
      </w:pPr>
      <w:r>
        <w:rPr>
          <w:color w:val="000000"/>
          <w:spacing w:val="0"/>
          <w:w w:val="100"/>
          <w:position w:val="0"/>
          <w:shd w:val="clear" w:color="auto" w:fill="auto"/>
          <w:lang w:val="pl-PL" w:eastAsia="pl-PL" w:bidi="pl-PL"/>
        </w:rPr>
        <w:t>Odbiór tych robót powinien być zgodny z wymaganiami pktu 8.2 D-M-00.00.00 „Wymagania ogólne” [1] oraz niniejszej ST.</w:t>
      </w:r>
    </w:p>
    <w:p>
      <w:pPr>
        <w:pStyle w:val="Style2"/>
        <w:keepNext w:val="0"/>
        <w:keepLines w:val="0"/>
        <w:widowControl w:val="0"/>
        <w:numPr>
          <w:ilvl w:val="0"/>
          <w:numId w:val="11"/>
        </w:numPr>
        <w:shd w:val="clear" w:color="auto" w:fill="auto"/>
        <w:tabs>
          <w:tab w:pos="358" w:val="left"/>
        </w:tabs>
        <w:bidi w:val="0"/>
        <w:spacing w:before="0" w:after="220" w:line="240" w:lineRule="auto"/>
        <w:ind w:left="0" w:right="0" w:firstLine="0"/>
        <w:jc w:val="left"/>
      </w:pPr>
      <w:r>
        <w:rPr>
          <w:b/>
          <w:bCs/>
          <w:color w:val="000000"/>
          <w:spacing w:val="0"/>
          <w:w w:val="100"/>
          <w:position w:val="0"/>
          <w:shd w:val="clear" w:color="auto" w:fill="auto"/>
          <w:lang w:val="pl-PL" w:eastAsia="pl-PL" w:bidi="pl-PL"/>
        </w:rPr>
        <w:t>PODSTAWA PŁATNOŚCI</w:t>
      </w:r>
    </w:p>
    <w:p>
      <w:pPr>
        <w:pStyle w:val="Style7"/>
        <w:keepNext/>
        <w:keepLines/>
        <w:widowControl w:val="0"/>
        <w:numPr>
          <w:ilvl w:val="1"/>
          <w:numId w:val="11"/>
        </w:numPr>
        <w:shd w:val="clear" w:color="auto" w:fill="auto"/>
        <w:tabs>
          <w:tab w:pos="483" w:val="left"/>
        </w:tabs>
        <w:bidi w:val="0"/>
        <w:spacing w:before="0" w:line="240" w:lineRule="auto"/>
        <w:ind w:left="0" w:right="0" w:firstLine="0"/>
        <w:jc w:val="left"/>
      </w:pPr>
      <w:bookmarkStart w:id="58" w:name="bookmark58"/>
      <w:bookmarkStart w:id="59" w:name="bookmark59"/>
      <w:r>
        <w:rPr>
          <w:color w:val="000000"/>
          <w:spacing w:val="0"/>
          <w:w w:val="100"/>
          <w:position w:val="0"/>
          <w:shd w:val="clear" w:color="auto" w:fill="auto"/>
          <w:lang w:val="pl-PL" w:eastAsia="pl-PL" w:bidi="pl-PL"/>
        </w:rPr>
        <w:t>Ogólne ustalenia dotyczące podstawy płatności</w:t>
      </w:r>
      <w:bookmarkEnd w:id="58"/>
      <w:bookmarkEnd w:id="59"/>
    </w:p>
    <w:p>
      <w:pPr>
        <w:pStyle w:val="Style2"/>
        <w:keepNext w:val="0"/>
        <w:keepLines w:val="0"/>
        <w:widowControl w:val="0"/>
        <w:shd w:val="clear" w:color="auto" w:fill="auto"/>
        <w:bidi w:val="0"/>
        <w:spacing w:before="0" w:after="100" w:line="240" w:lineRule="auto"/>
        <w:ind w:left="0" w:right="0" w:firstLine="0"/>
        <w:jc w:val="left"/>
      </w:pPr>
      <w:r>
        <w:rPr>
          <w:color w:val="000000"/>
          <w:spacing w:val="0"/>
          <w:w w:val="100"/>
          <w:position w:val="0"/>
          <w:shd w:val="clear" w:color="auto" w:fill="auto"/>
          <w:lang w:val="pl-PL" w:eastAsia="pl-PL" w:bidi="pl-PL"/>
        </w:rPr>
        <w:t>Ogólne ustalenia dotyczące podstawy płatności podano w ST D-M-00.00.00 „Wymagania ogólne” [1] pkt 9</w:t>
      </w:r>
    </w:p>
    <w:p>
      <w:pPr>
        <w:pStyle w:val="Style7"/>
        <w:keepNext/>
        <w:keepLines/>
        <w:widowControl w:val="0"/>
        <w:numPr>
          <w:ilvl w:val="1"/>
          <w:numId w:val="11"/>
        </w:numPr>
        <w:shd w:val="clear" w:color="auto" w:fill="auto"/>
        <w:tabs>
          <w:tab w:pos="483" w:val="left"/>
        </w:tabs>
        <w:bidi w:val="0"/>
        <w:spacing w:before="0" w:line="240" w:lineRule="auto"/>
        <w:ind w:left="0" w:right="0" w:firstLine="0"/>
        <w:jc w:val="left"/>
      </w:pPr>
      <w:bookmarkStart w:id="60" w:name="bookmark60"/>
      <w:bookmarkStart w:id="61" w:name="bookmark61"/>
      <w:r>
        <w:rPr>
          <w:color w:val="000000"/>
          <w:spacing w:val="0"/>
          <w:w w:val="100"/>
          <w:position w:val="0"/>
          <w:shd w:val="clear" w:color="auto" w:fill="auto"/>
          <w:lang w:val="pl-PL" w:eastAsia="pl-PL" w:bidi="pl-PL"/>
        </w:rPr>
        <w:t>Cena jednostki obmiarowej</w:t>
      </w:r>
      <w:bookmarkEnd w:id="60"/>
      <w:bookmarkEnd w:id="61"/>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Cena wykonania 1 m kompletnego przepustu obejmuje:</w:t>
      </w:r>
    </w:p>
    <w:p>
      <w:pPr>
        <w:pStyle w:val="Style2"/>
        <w:keepNext w:val="0"/>
        <w:keepLines w:val="0"/>
        <w:widowControl w:val="0"/>
        <w:numPr>
          <w:ilvl w:val="0"/>
          <w:numId w:val="7"/>
        </w:numPr>
        <w:shd w:val="clear" w:color="auto" w:fill="auto"/>
        <w:tabs>
          <w:tab w:pos="630" w:val="left"/>
        </w:tabs>
        <w:bidi w:val="0"/>
        <w:spacing w:before="0" w:after="0" w:line="240" w:lineRule="auto"/>
        <w:ind w:left="0" w:right="0" w:firstLine="320"/>
        <w:jc w:val="left"/>
      </w:pPr>
      <w:r>
        <w:rPr>
          <w:color w:val="000000"/>
          <w:spacing w:val="0"/>
          <w:w w:val="100"/>
          <w:position w:val="0"/>
          <w:shd w:val="clear" w:color="auto" w:fill="auto"/>
          <w:lang w:val="pl-PL" w:eastAsia="pl-PL" w:bidi="pl-PL"/>
        </w:rPr>
        <w:t>prace pomiarowe i roboty przygotowawcze,</w:t>
      </w:r>
    </w:p>
    <w:p>
      <w:pPr>
        <w:pStyle w:val="Style2"/>
        <w:keepNext w:val="0"/>
        <w:keepLines w:val="0"/>
        <w:widowControl w:val="0"/>
        <w:numPr>
          <w:ilvl w:val="0"/>
          <w:numId w:val="7"/>
        </w:numPr>
        <w:shd w:val="clear" w:color="auto" w:fill="auto"/>
        <w:tabs>
          <w:tab w:pos="630" w:val="left"/>
        </w:tabs>
        <w:bidi w:val="0"/>
        <w:spacing w:before="0" w:after="0" w:line="240" w:lineRule="auto"/>
        <w:ind w:left="0" w:right="0" w:firstLine="320"/>
        <w:jc w:val="left"/>
      </w:pPr>
      <w:r>
        <w:rPr>
          <w:color w:val="000000"/>
          <w:spacing w:val="0"/>
          <w:w w:val="100"/>
          <w:position w:val="0"/>
          <w:shd w:val="clear" w:color="auto" w:fill="auto"/>
          <w:lang w:val="pl-PL" w:eastAsia="pl-PL" w:bidi="pl-PL"/>
        </w:rPr>
        <w:t>oznakowanie robót,</w:t>
      </w:r>
    </w:p>
    <w:p>
      <w:pPr>
        <w:pStyle w:val="Style2"/>
        <w:keepNext w:val="0"/>
        <w:keepLines w:val="0"/>
        <w:widowControl w:val="0"/>
        <w:numPr>
          <w:ilvl w:val="0"/>
          <w:numId w:val="7"/>
        </w:numPr>
        <w:shd w:val="clear" w:color="auto" w:fill="auto"/>
        <w:tabs>
          <w:tab w:pos="630" w:val="left"/>
        </w:tabs>
        <w:bidi w:val="0"/>
        <w:spacing w:before="0" w:after="0" w:line="240" w:lineRule="auto"/>
        <w:ind w:left="0" w:right="0" w:firstLine="320"/>
        <w:jc w:val="left"/>
      </w:pPr>
      <w:r>
        <w:rPr>
          <w:color w:val="000000"/>
          <w:spacing w:val="0"/>
          <w:w w:val="100"/>
          <w:position w:val="0"/>
          <w:shd w:val="clear" w:color="auto" w:fill="auto"/>
          <w:lang w:val="pl-PL" w:eastAsia="pl-PL" w:bidi="pl-PL"/>
        </w:rPr>
        <w:t>przygotowanie podłoża,</w:t>
      </w:r>
    </w:p>
    <w:p>
      <w:pPr>
        <w:pStyle w:val="Style2"/>
        <w:keepNext w:val="0"/>
        <w:keepLines w:val="0"/>
        <w:widowControl w:val="0"/>
        <w:numPr>
          <w:ilvl w:val="0"/>
          <w:numId w:val="7"/>
        </w:numPr>
        <w:shd w:val="clear" w:color="auto" w:fill="auto"/>
        <w:tabs>
          <w:tab w:pos="630" w:val="left"/>
        </w:tabs>
        <w:bidi w:val="0"/>
        <w:spacing w:before="0" w:after="0" w:line="240" w:lineRule="auto"/>
        <w:ind w:left="0" w:right="0" w:firstLine="320"/>
        <w:jc w:val="left"/>
      </w:pPr>
      <w:r>
        <w:rPr>
          <w:color w:val="000000"/>
          <w:spacing w:val="0"/>
          <w:w w:val="100"/>
          <w:position w:val="0"/>
          <w:shd w:val="clear" w:color="auto" w:fill="auto"/>
          <w:lang w:val="pl-PL" w:eastAsia="pl-PL" w:bidi="pl-PL"/>
        </w:rPr>
        <w:t>dostarczenie materiałów i sprzętu,</w:t>
      </w:r>
    </w:p>
    <w:p>
      <w:pPr>
        <w:pStyle w:val="Style2"/>
        <w:keepNext w:val="0"/>
        <w:keepLines w:val="0"/>
        <w:widowControl w:val="0"/>
        <w:shd w:val="clear" w:color="auto" w:fill="auto"/>
        <w:bidi w:val="0"/>
        <w:spacing w:before="0" w:after="0" w:line="240" w:lineRule="auto"/>
        <w:ind w:left="480" w:right="0" w:hanging="140"/>
        <w:jc w:val="left"/>
      </w:pPr>
      <w:r>
        <w:rPr>
          <w:color w:val="000000"/>
          <w:spacing w:val="0"/>
          <w:w w:val="100"/>
          <w:position w:val="0"/>
          <w:shd w:val="clear" w:color="auto" w:fill="auto"/>
          <w:lang w:val="pl-PL" w:eastAsia="pl-PL" w:bidi="pl-PL"/>
        </w:rPr>
        <w:t>-wykonanie przepustu z wykopem, ławą, ułożeniem rur, zasypką, umocnieniem skarp według wymagań dokumentacji projektowej, ST i specyfikacji technicznej,</w:t>
      </w:r>
    </w:p>
    <w:p>
      <w:pPr>
        <w:pStyle w:val="Style2"/>
        <w:keepNext w:val="0"/>
        <w:keepLines w:val="0"/>
        <w:widowControl w:val="0"/>
        <w:shd w:val="clear" w:color="auto" w:fill="auto"/>
        <w:bidi w:val="0"/>
        <w:spacing w:before="0" w:after="0" w:line="240" w:lineRule="auto"/>
        <w:ind w:left="480" w:right="0" w:hanging="140"/>
        <w:jc w:val="left"/>
      </w:pPr>
      <w:r>
        <w:rPr>
          <w:color w:val="000000"/>
          <w:spacing w:val="0"/>
          <w:w w:val="100"/>
          <w:position w:val="0"/>
          <w:shd w:val="clear" w:color="auto" w:fill="auto"/>
          <w:lang w:val="pl-PL" w:eastAsia="pl-PL" w:bidi="pl-PL"/>
        </w:rPr>
        <w:t>-przeprowadzenie pomiarów i badań wymaganych wspecyfikacji technicznej,</w:t>
      </w:r>
    </w:p>
    <w:p>
      <w:pPr>
        <w:pStyle w:val="Style2"/>
        <w:keepNext w:val="0"/>
        <w:keepLines w:val="0"/>
        <w:widowControl w:val="0"/>
        <w:numPr>
          <w:ilvl w:val="0"/>
          <w:numId w:val="7"/>
        </w:numPr>
        <w:shd w:val="clear" w:color="auto" w:fill="auto"/>
        <w:tabs>
          <w:tab w:pos="630" w:val="left"/>
        </w:tabs>
        <w:bidi w:val="0"/>
        <w:spacing w:before="0" w:after="100" w:line="240" w:lineRule="auto"/>
        <w:ind w:left="0" w:right="0" w:firstLine="320"/>
        <w:jc w:val="left"/>
      </w:pPr>
      <w:r>
        <w:rPr>
          <w:color w:val="000000"/>
          <w:spacing w:val="0"/>
          <w:w w:val="100"/>
          <w:position w:val="0"/>
          <w:shd w:val="clear" w:color="auto" w:fill="auto"/>
          <w:lang w:val="pl-PL" w:eastAsia="pl-PL" w:bidi="pl-PL"/>
        </w:rPr>
        <w:t>odwiezienie sprzętu.</w:t>
      </w:r>
    </w:p>
    <w:p>
      <w:pPr>
        <w:pStyle w:val="Style7"/>
        <w:keepNext/>
        <w:keepLines/>
        <w:widowControl w:val="0"/>
        <w:numPr>
          <w:ilvl w:val="1"/>
          <w:numId w:val="11"/>
        </w:numPr>
        <w:shd w:val="clear" w:color="auto" w:fill="auto"/>
        <w:tabs>
          <w:tab w:pos="488" w:val="left"/>
        </w:tabs>
        <w:bidi w:val="0"/>
        <w:spacing w:before="0" w:line="240" w:lineRule="auto"/>
        <w:ind w:left="0" w:right="0" w:firstLine="0"/>
        <w:jc w:val="left"/>
      </w:pPr>
      <w:bookmarkStart w:id="62" w:name="bookmark62"/>
      <w:bookmarkStart w:id="63" w:name="bookmark63"/>
      <w:r>
        <w:rPr>
          <w:color w:val="000000"/>
          <w:spacing w:val="0"/>
          <w:w w:val="100"/>
          <w:position w:val="0"/>
          <w:shd w:val="clear" w:color="auto" w:fill="auto"/>
          <w:lang w:val="pl-PL" w:eastAsia="pl-PL" w:bidi="pl-PL"/>
        </w:rPr>
        <w:t>Sposób rozliczenia robót tymczasowych i prac towarzyszących</w:t>
      </w:r>
      <w:bookmarkEnd w:id="62"/>
      <w:bookmarkEnd w:id="63"/>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Cena wykonania robót określonych niniejszą ST obejmuje:</w:t>
      </w:r>
    </w:p>
    <w:p>
      <w:pPr>
        <w:pStyle w:val="Style2"/>
        <w:keepNext w:val="0"/>
        <w:keepLines w:val="0"/>
        <w:widowControl w:val="0"/>
        <w:numPr>
          <w:ilvl w:val="0"/>
          <w:numId w:val="7"/>
        </w:numPr>
        <w:shd w:val="clear" w:color="auto" w:fill="auto"/>
        <w:tabs>
          <w:tab w:pos="358" w:val="left"/>
        </w:tabs>
        <w:bidi w:val="0"/>
        <w:spacing w:before="0" w:after="0" w:line="240" w:lineRule="auto"/>
        <w:ind w:left="320" w:right="0" w:hanging="320"/>
        <w:jc w:val="left"/>
      </w:pPr>
      <w:r>
        <w:rPr>
          <w:color w:val="000000"/>
          <w:spacing w:val="0"/>
          <w:w w:val="100"/>
          <w:position w:val="0"/>
          <w:shd w:val="clear" w:color="auto" w:fill="auto"/>
          <w:lang w:val="pl-PL" w:eastAsia="pl-PL" w:bidi="pl-PL"/>
        </w:rPr>
        <w:t>roboty tymczasowe, które są potrzebne do wykonania robót podstawowych, ale nie są przekazywane Zamawiającemu i są usuwane po wykonaniu robót podstawowych,</w:t>
      </w:r>
    </w:p>
    <w:p>
      <w:pPr>
        <w:pStyle w:val="Style2"/>
        <w:keepNext w:val="0"/>
        <w:keepLines w:val="0"/>
        <w:widowControl w:val="0"/>
        <w:numPr>
          <w:ilvl w:val="0"/>
          <w:numId w:val="7"/>
        </w:numPr>
        <w:shd w:val="clear" w:color="auto" w:fill="auto"/>
        <w:tabs>
          <w:tab w:pos="358" w:val="left"/>
        </w:tabs>
        <w:bidi w:val="0"/>
        <w:spacing w:before="0" w:after="220" w:line="240" w:lineRule="auto"/>
        <w:ind w:left="320" w:right="0" w:hanging="320"/>
        <w:jc w:val="left"/>
      </w:pPr>
      <w:r>
        <w:rPr>
          <w:color w:val="000000"/>
          <w:spacing w:val="0"/>
          <w:w w:val="100"/>
          <w:position w:val="0"/>
          <w:shd w:val="clear" w:color="auto" w:fill="auto"/>
          <w:lang w:val="pl-PL" w:eastAsia="pl-PL" w:bidi="pl-PL"/>
        </w:rPr>
        <w:t>prace towarzyszące, które są niezbędne do wykonania robót podstawowych, niezaliczane do robót tymczasowych, jak geodezyjne wytyczenie robót itd.</w:t>
      </w:r>
    </w:p>
    <w:p>
      <w:pPr>
        <w:pStyle w:val="Style7"/>
        <w:keepNext/>
        <w:keepLines/>
        <w:widowControl w:val="0"/>
        <w:numPr>
          <w:ilvl w:val="0"/>
          <w:numId w:val="11"/>
        </w:numPr>
        <w:shd w:val="clear" w:color="auto" w:fill="auto"/>
        <w:tabs>
          <w:tab w:pos="421" w:val="left"/>
        </w:tabs>
        <w:bidi w:val="0"/>
        <w:spacing w:before="0" w:after="220" w:line="240" w:lineRule="auto"/>
        <w:ind w:left="0" w:right="0" w:firstLine="0"/>
        <w:jc w:val="left"/>
      </w:pPr>
      <w:bookmarkStart w:id="64" w:name="bookmark64"/>
      <w:bookmarkStart w:id="65" w:name="bookmark65"/>
      <w:r>
        <w:rPr>
          <w:color w:val="000000"/>
          <w:spacing w:val="0"/>
          <w:w w:val="100"/>
          <w:position w:val="0"/>
          <w:shd w:val="clear" w:color="auto" w:fill="auto"/>
          <w:lang w:val="pl-PL" w:eastAsia="pl-PL" w:bidi="pl-PL"/>
        </w:rPr>
        <w:t>PRZEPISY ZWIĄZANE</w:t>
      </w:r>
      <w:bookmarkEnd w:id="64"/>
      <w:bookmarkEnd w:id="65"/>
    </w:p>
    <w:p>
      <w:pPr>
        <w:pStyle w:val="Style7"/>
        <w:keepNext/>
        <w:keepLines/>
        <w:widowControl w:val="0"/>
        <w:numPr>
          <w:ilvl w:val="1"/>
          <w:numId w:val="11"/>
        </w:numPr>
        <w:shd w:val="clear" w:color="auto" w:fill="auto"/>
        <w:tabs>
          <w:tab w:pos="579" w:val="left"/>
        </w:tabs>
        <w:bidi w:val="0"/>
        <w:spacing w:before="0" w:line="240" w:lineRule="auto"/>
        <w:ind w:left="0" w:right="0" w:firstLine="0"/>
        <w:jc w:val="left"/>
      </w:pPr>
      <w:bookmarkStart w:id="66" w:name="bookmark66"/>
      <w:bookmarkStart w:id="67" w:name="bookmark67"/>
      <w:r>
        <w:rPr>
          <w:color w:val="000000"/>
          <w:spacing w:val="0"/>
          <w:w w:val="100"/>
          <w:position w:val="0"/>
          <w:shd w:val="clear" w:color="auto" w:fill="auto"/>
          <w:lang w:val="pl-PL" w:eastAsia="pl-PL" w:bidi="pl-PL"/>
        </w:rPr>
        <w:t>Ogólne specyfikacje techniczne (ST)</w:t>
      </w:r>
      <w:bookmarkEnd w:id="66"/>
      <w:bookmarkEnd w:id="67"/>
    </w:p>
    <w:p>
      <w:pPr>
        <w:pStyle w:val="Style2"/>
        <w:keepNext w:val="0"/>
        <w:keepLines w:val="0"/>
        <w:widowControl w:val="0"/>
        <w:shd w:val="clear" w:color="auto" w:fill="auto"/>
        <w:bidi w:val="0"/>
        <w:spacing w:before="0" w:after="0" w:line="240" w:lineRule="auto"/>
        <w:ind w:left="0" w:right="0" w:firstLine="560"/>
        <w:jc w:val="left"/>
      </w:pPr>
      <w:r>
        <mc:AlternateContent>
          <mc:Choice Requires="wps">
            <w:drawing>
              <wp:anchor distT="0" distB="0" distL="114300" distR="114300" simplePos="0" relativeHeight="125829378" behindDoc="0" locked="0" layoutInCell="1" allowOverlap="1">
                <wp:simplePos x="0" y="0"/>
                <wp:positionH relativeFrom="page">
                  <wp:posOffset>853440</wp:posOffset>
                </wp:positionH>
                <wp:positionV relativeFrom="paragraph">
                  <wp:posOffset>12700</wp:posOffset>
                </wp:positionV>
                <wp:extent cx="984250" cy="438785"/>
                <wp:wrapSquare wrapText="right"/>
                <wp:docPr id="1" name="Shape 1"/>
                <a:graphic xmlns:a="http://schemas.openxmlformats.org/drawingml/2006/main">
                  <a:graphicData uri="http://schemas.microsoft.com/office/word/2010/wordprocessingShape">
                    <wps:wsp>
                      <wps:cNvSpPr txBox="1"/>
                      <wps:spPr>
                        <a:xfrm>
                          <a:ext cx="984250" cy="438785"/>
                        </a:xfrm>
                        <a:prstGeom prst="rect"/>
                        <a:noFill/>
                      </wps:spPr>
                      <wps:txbx>
                        <w:txbxContent>
                          <w:p>
                            <w:pPr>
                              <w:pStyle w:val="Style2"/>
                              <w:keepNext w:val="0"/>
                              <w:keepLines w:val="0"/>
                              <w:widowControl w:val="0"/>
                              <w:numPr>
                                <w:ilvl w:val="0"/>
                                <w:numId w:val="1"/>
                              </w:numPr>
                              <w:shd w:val="clear" w:color="auto" w:fill="auto"/>
                              <w:tabs>
                                <w:tab w:pos="370" w:val="left"/>
                              </w:tabs>
                              <w:bidi w:val="0"/>
                              <w:spacing w:before="0" w:after="0" w:line="240" w:lineRule="auto"/>
                              <w:ind w:left="0" w:right="0" w:firstLine="0"/>
                              <w:jc w:val="left"/>
                            </w:pPr>
                            <w:r>
                              <w:rPr>
                                <w:color w:val="000000"/>
                                <w:spacing w:val="0"/>
                                <w:w w:val="100"/>
                                <w:position w:val="0"/>
                                <w:shd w:val="clear" w:color="auto" w:fill="auto"/>
                                <w:lang w:val="pl-PL" w:eastAsia="pl-PL" w:bidi="pl-PL"/>
                              </w:rPr>
                              <w:t>D-M-00.00.00</w:t>
                            </w:r>
                          </w:p>
                          <w:p>
                            <w:pPr>
                              <w:pStyle w:val="Style2"/>
                              <w:keepNext w:val="0"/>
                              <w:keepLines w:val="0"/>
                              <w:widowControl w:val="0"/>
                              <w:numPr>
                                <w:ilvl w:val="0"/>
                                <w:numId w:val="1"/>
                              </w:numPr>
                              <w:shd w:val="clear" w:color="auto" w:fill="auto"/>
                              <w:tabs>
                                <w:tab w:pos="379" w:val="left"/>
                              </w:tabs>
                              <w:bidi w:val="0"/>
                              <w:spacing w:before="0" w:after="0" w:line="240" w:lineRule="auto"/>
                              <w:ind w:left="0" w:right="0" w:firstLine="0"/>
                              <w:jc w:val="left"/>
                            </w:pPr>
                            <w:r>
                              <w:rPr>
                                <w:color w:val="000000"/>
                                <w:spacing w:val="0"/>
                                <w:w w:val="100"/>
                                <w:position w:val="0"/>
                                <w:shd w:val="clear" w:color="auto" w:fill="auto"/>
                                <w:lang w:val="pl-PL" w:eastAsia="pl-PL" w:bidi="pl-PL"/>
                              </w:rPr>
                              <w:t>D-01.00.00</w:t>
                            </w:r>
                          </w:p>
                          <w:p>
                            <w:pPr>
                              <w:pStyle w:val="Style2"/>
                              <w:keepNext w:val="0"/>
                              <w:keepLines w:val="0"/>
                              <w:widowControl w:val="0"/>
                              <w:numPr>
                                <w:ilvl w:val="0"/>
                                <w:numId w:val="1"/>
                              </w:numPr>
                              <w:shd w:val="clear" w:color="auto" w:fill="auto"/>
                              <w:tabs>
                                <w:tab w:pos="379" w:val="left"/>
                              </w:tabs>
                              <w:bidi w:val="0"/>
                              <w:spacing w:before="0" w:after="0" w:line="240" w:lineRule="auto"/>
                              <w:ind w:left="0" w:right="0" w:firstLine="0"/>
                              <w:jc w:val="left"/>
                            </w:pPr>
                            <w:r>
                              <w:rPr>
                                <w:color w:val="000000"/>
                                <w:spacing w:val="0"/>
                                <w:w w:val="100"/>
                                <w:position w:val="0"/>
                                <w:shd w:val="clear" w:color="auto" w:fill="auto"/>
                                <w:lang w:val="pl-PL" w:eastAsia="pl-PL" w:bidi="pl-PL"/>
                              </w:rPr>
                              <w:t>D-02.00.00</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67.200000000000003pt;margin-top:1.pt;width:77.5pt;height:34.549999999999997pt;z-index:-125829375;mso-wrap-distance-left:9.pt;mso-wrap-distance-right:9.pt;mso-position-horizontal-relative:page" filled="f" stroked="f">
                <v:textbox inset="0,0,0,0">
                  <w:txbxContent>
                    <w:p>
                      <w:pPr>
                        <w:pStyle w:val="Style2"/>
                        <w:keepNext w:val="0"/>
                        <w:keepLines w:val="0"/>
                        <w:widowControl w:val="0"/>
                        <w:numPr>
                          <w:ilvl w:val="0"/>
                          <w:numId w:val="1"/>
                        </w:numPr>
                        <w:shd w:val="clear" w:color="auto" w:fill="auto"/>
                        <w:tabs>
                          <w:tab w:pos="370" w:val="left"/>
                        </w:tabs>
                        <w:bidi w:val="0"/>
                        <w:spacing w:before="0" w:after="0" w:line="240" w:lineRule="auto"/>
                        <w:ind w:left="0" w:right="0" w:firstLine="0"/>
                        <w:jc w:val="left"/>
                      </w:pPr>
                      <w:r>
                        <w:rPr>
                          <w:color w:val="000000"/>
                          <w:spacing w:val="0"/>
                          <w:w w:val="100"/>
                          <w:position w:val="0"/>
                          <w:shd w:val="clear" w:color="auto" w:fill="auto"/>
                          <w:lang w:val="pl-PL" w:eastAsia="pl-PL" w:bidi="pl-PL"/>
                        </w:rPr>
                        <w:t>D-M-00.00.00</w:t>
                      </w:r>
                    </w:p>
                    <w:p>
                      <w:pPr>
                        <w:pStyle w:val="Style2"/>
                        <w:keepNext w:val="0"/>
                        <w:keepLines w:val="0"/>
                        <w:widowControl w:val="0"/>
                        <w:numPr>
                          <w:ilvl w:val="0"/>
                          <w:numId w:val="1"/>
                        </w:numPr>
                        <w:shd w:val="clear" w:color="auto" w:fill="auto"/>
                        <w:tabs>
                          <w:tab w:pos="379" w:val="left"/>
                        </w:tabs>
                        <w:bidi w:val="0"/>
                        <w:spacing w:before="0" w:after="0" w:line="240" w:lineRule="auto"/>
                        <w:ind w:left="0" w:right="0" w:firstLine="0"/>
                        <w:jc w:val="left"/>
                      </w:pPr>
                      <w:r>
                        <w:rPr>
                          <w:color w:val="000000"/>
                          <w:spacing w:val="0"/>
                          <w:w w:val="100"/>
                          <w:position w:val="0"/>
                          <w:shd w:val="clear" w:color="auto" w:fill="auto"/>
                          <w:lang w:val="pl-PL" w:eastAsia="pl-PL" w:bidi="pl-PL"/>
                        </w:rPr>
                        <w:t>D-01.00.00</w:t>
                      </w:r>
                    </w:p>
                    <w:p>
                      <w:pPr>
                        <w:pStyle w:val="Style2"/>
                        <w:keepNext w:val="0"/>
                        <w:keepLines w:val="0"/>
                        <w:widowControl w:val="0"/>
                        <w:numPr>
                          <w:ilvl w:val="0"/>
                          <w:numId w:val="1"/>
                        </w:numPr>
                        <w:shd w:val="clear" w:color="auto" w:fill="auto"/>
                        <w:tabs>
                          <w:tab w:pos="379" w:val="left"/>
                        </w:tabs>
                        <w:bidi w:val="0"/>
                        <w:spacing w:before="0" w:after="0" w:line="240" w:lineRule="auto"/>
                        <w:ind w:left="0" w:right="0" w:firstLine="0"/>
                        <w:jc w:val="left"/>
                      </w:pPr>
                      <w:r>
                        <w:rPr>
                          <w:color w:val="000000"/>
                          <w:spacing w:val="0"/>
                          <w:w w:val="100"/>
                          <w:position w:val="0"/>
                          <w:shd w:val="clear" w:color="auto" w:fill="auto"/>
                          <w:lang w:val="pl-PL" w:eastAsia="pl-PL" w:bidi="pl-PL"/>
                        </w:rPr>
                        <w:t>D-02.00.00</w:t>
                      </w:r>
                    </w:p>
                  </w:txbxContent>
                </v:textbox>
                <w10:wrap type="square" side="right" anchorx="page"/>
              </v:shape>
            </w:pict>
          </mc:Fallback>
        </mc:AlternateContent>
      </w:r>
      <w:r>
        <w:rPr>
          <w:color w:val="000000"/>
          <w:spacing w:val="0"/>
          <w:w w:val="100"/>
          <w:position w:val="0"/>
          <w:shd w:val="clear" w:color="auto" w:fill="auto"/>
          <w:lang w:val="pl-PL" w:eastAsia="pl-PL" w:bidi="pl-PL"/>
        </w:rPr>
        <w:t>Wymagania ogólne</w:t>
      </w:r>
    </w:p>
    <w:p>
      <w:pPr>
        <w:pStyle w:val="Style2"/>
        <w:keepNext w:val="0"/>
        <w:keepLines w:val="0"/>
        <w:widowControl w:val="0"/>
        <w:shd w:val="clear" w:color="auto" w:fill="auto"/>
        <w:bidi w:val="0"/>
        <w:spacing w:before="0" w:after="0" w:line="240" w:lineRule="auto"/>
        <w:ind w:left="0" w:right="0" w:firstLine="560"/>
        <w:jc w:val="left"/>
      </w:pPr>
      <w:r>
        <w:rPr>
          <w:color w:val="000000"/>
          <w:spacing w:val="0"/>
          <w:w w:val="100"/>
          <w:position w:val="0"/>
          <w:shd w:val="clear" w:color="auto" w:fill="auto"/>
          <w:lang w:val="pl-PL" w:eastAsia="pl-PL" w:bidi="pl-PL"/>
        </w:rPr>
        <w:t>Roboty przygotowawcze</w:t>
      </w:r>
    </w:p>
    <w:p>
      <w:pPr>
        <w:pStyle w:val="Style2"/>
        <w:keepNext w:val="0"/>
        <w:keepLines w:val="0"/>
        <w:widowControl w:val="0"/>
        <w:shd w:val="clear" w:color="auto" w:fill="auto"/>
        <w:bidi w:val="0"/>
        <w:spacing w:before="0" w:after="100" w:line="240" w:lineRule="auto"/>
        <w:ind w:left="0" w:right="0" w:firstLine="560"/>
        <w:jc w:val="left"/>
        <w:sectPr>
          <w:footnotePr>
            <w:pos w:val="pageBottom"/>
            <w:numFmt w:val="decimal"/>
            <w:numRestart w:val="continuous"/>
          </w:footnotePr>
          <w:pgSz w:w="11900" w:h="16840"/>
          <w:pgMar w:top="977" w:left="1191" w:right="1172" w:bottom="1424" w:header="0" w:footer="3" w:gutter="0"/>
          <w:cols w:space="720"/>
          <w:noEndnote/>
          <w:rtlGutter w:val="0"/>
          <w:docGrid w:linePitch="360"/>
        </w:sectPr>
      </w:pPr>
      <w:r>
        <w:rPr>
          <w:color w:val="000000"/>
          <w:spacing w:val="0"/>
          <w:w w:val="100"/>
          <w:position w:val="0"/>
          <w:shd w:val="clear" w:color="auto" w:fill="auto"/>
          <w:lang w:val="pl-PL" w:eastAsia="pl-PL" w:bidi="pl-PL"/>
        </w:rPr>
        <w:t>Roboty ziemne</w:t>
      </w:r>
    </w:p>
    <w:p>
      <w:pPr>
        <w:pStyle w:val="Style2"/>
        <w:keepNext w:val="0"/>
        <w:keepLines w:val="0"/>
        <w:framePr w:w="1166" w:h="259" w:wrap="none" w:hAnchor="page" w:x="1269" w:y="1"/>
        <w:widowControl w:val="0"/>
        <w:shd w:val="clear" w:color="auto" w:fill="auto"/>
        <w:bidi w:val="0"/>
        <w:spacing w:before="0" w:after="0" w:line="240" w:lineRule="auto"/>
        <w:ind w:left="0" w:right="0" w:firstLine="0"/>
        <w:jc w:val="left"/>
      </w:pPr>
      <w:r>
        <w:rPr>
          <w:i/>
          <w:iCs/>
          <w:color w:val="000000"/>
          <w:spacing w:val="0"/>
          <w:w w:val="100"/>
          <w:position w:val="0"/>
          <w:sz w:val="19"/>
          <w:szCs w:val="19"/>
          <w:shd w:val="clear" w:color="auto" w:fill="auto"/>
          <w:lang w:val="pl-PL" w:eastAsia="pl-PL" w:bidi="pl-PL"/>
        </w:rPr>
        <w:t>D- 03.01.03a</w:t>
      </w:r>
    </w:p>
    <w:p>
      <w:pPr>
        <w:widowControl w:val="0"/>
        <w:spacing w:after="258" w:line="1" w:lineRule="exact"/>
      </w:pPr>
    </w:p>
    <w:p>
      <w:pPr>
        <w:widowControl w:val="0"/>
        <w:spacing w:line="1" w:lineRule="exact"/>
        <w:sectPr>
          <w:footnotePr>
            <w:pos w:val="pageBottom"/>
            <w:numFmt w:val="decimal"/>
            <w:numRestart w:val="continuous"/>
          </w:footnotePr>
          <w:pgSz w:w="11900" w:h="16840"/>
          <w:pgMar w:top="855" w:left="1268" w:right="1158" w:bottom="1110" w:header="0" w:footer="3" w:gutter="0"/>
          <w:cols w:space="720"/>
          <w:noEndnote/>
          <w:rtlGutter w:val="0"/>
          <w:docGrid w:linePitch="360"/>
        </w:sectPr>
      </w:pPr>
    </w:p>
    <w:p>
      <w:pPr>
        <w:widowControl w:val="0"/>
        <w:spacing w:line="1" w:lineRule="exact"/>
      </w:pPr>
      <w:r>
        <mc:AlternateContent>
          <mc:Choice Requires="wps">
            <w:drawing>
              <wp:anchor distT="0" distB="0" distL="101600" distR="101600" simplePos="0" relativeHeight="125829380" behindDoc="0" locked="0" layoutInCell="1" allowOverlap="1">
                <wp:simplePos x="0" y="0"/>
                <wp:positionH relativeFrom="page">
                  <wp:posOffset>807720</wp:posOffset>
                </wp:positionH>
                <wp:positionV relativeFrom="paragraph">
                  <wp:posOffset>12700</wp:posOffset>
                </wp:positionV>
                <wp:extent cx="1329055" cy="1856105"/>
                <wp:wrapSquare wrapText="bothSides"/>
                <wp:docPr id="3" name="Shape 3"/>
                <a:graphic xmlns:a="http://schemas.openxmlformats.org/drawingml/2006/main">
                  <a:graphicData uri="http://schemas.microsoft.com/office/word/2010/wordprocessingShape">
                    <wps:wsp>
                      <wps:cNvSpPr txBox="1"/>
                      <wps:spPr>
                        <a:xfrm>
                          <a:ext cx="1329055" cy="1856105"/>
                        </a:xfrm>
                        <a:prstGeom prst="rect"/>
                        <a:noFill/>
                      </wps:spPr>
                      <wps:txbx>
                        <w:txbxContent>
                          <w:p>
                            <w:pPr>
                              <w:pStyle w:val="Style2"/>
                              <w:keepNext w:val="0"/>
                              <w:keepLines w:val="0"/>
                              <w:widowControl w:val="0"/>
                              <w:numPr>
                                <w:ilvl w:val="0"/>
                                <w:numId w:val="15"/>
                              </w:numPr>
                              <w:shd w:val="clear" w:color="auto" w:fill="auto"/>
                              <w:tabs>
                                <w:tab w:pos="374" w:val="left"/>
                              </w:tabs>
                              <w:bidi w:val="0"/>
                              <w:spacing w:before="0" w:after="0" w:line="240" w:lineRule="auto"/>
                              <w:ind w:left="0" w:right="0" w:firstLine="0"/>
                              <w:jc w:val="left"/>
                            </w:pPr>
                            <w:r>
                              <w:rPr>
                                <w:color w:val="000000"/>
                                <w:spacing w:val="0"/>
                                <w:w w:val="100"/>
                                <w:position w:val="0"/>
                                <w:shd w:val="clear" w:color="auto" w:fill="auto"/>
                                <w:lang w:val="pl-PL" w:eastAsia="pl-PL" w:bidi="pl-PL"/>
                              </w:rPr>
                              <w:t>D-03.01.01</w:t>
                            </w:r>
                          </w:p>
                          <w:p>
                            <w:pPr>
                              <w:pStyle w:val="Style2"/>
                              <w:keepNext w:val="0"/>
                              <w:keepLines w:val="0"/>
                              <w:widowControl w:val="0"/>
                              <w:numPr>
                                <w:ilvl w:val="0"/>
                                <w:numId w:val="15"/>
                              </w:numPr>
                              <w:shd w:val="clear" w:color="auto" w:fill="auto"/>
                              <w:tabs>
                                <w:tab w:pos="370" w:val="left"/>
                              </w:tabs>
                              <w:bidi w:val="0"/>
                              <w:spacing w:before="0" w:after="220" w:line="240" w:lineRule="auto"/>
                              <w:ind w:left="0" w:right="0" w:firstLine="0"/>
                              <w:jc w:val="left"/>
                            </w:pPr>
                            <w:r>
                              <w:rPr>
                                <w:color w:val="000000"/>
                                <w:spacing w:val="0"/>
                                <w:w w:val="100"/>
                                <w:position w:val="0"/>
                                <w:shd w:val="clear" w:color="auto" w:fill="auto"/>
                                <w:lang w:val="pl-PL" w:eastAsia="pl-PL" w:bidi="pl-PL"/>
                              </w:rPr>
                              <w:t>D-05.03.23a</w:t>
                            </w:r>
                          </w:p>
                          <w:p>
                            <w:pPr>
                              <w:pStyle w:val="Style2"/>
                              <w:keepNext w:val="0"/>
                              <w:keepLines w:val="0"/>
                              <w:widowControl w:val="0"/>
                              <w:numPr>
                                <w:ilvl w:val="0"/>
                                <w:numId w:val="15"/>
                              </w:numPr>
                              <w:shd w:val="clear" w:color="auto" w:fill="auto"/>
                              <w:tabs>
                                <w:tab w:pos="370" w:val="left"/>
                              </w:tabs>
                              <w:bidi w:val="0"/>
                              <w:spacing w:before="0" w:after="100" w:line="240" w:lineRule="auto"/>
                              <w:ind w:left="0" w:right="0" w:firstLine="0"/>
                              <w:jc w:val="left"/>
                            </w:pPr>
                            <w:r>
                              <w:rPr>
                                <w:color w:val="000000"/>
                                <w:spacing w:val="0"/>
                                <w:w w:val="100"/>
                                <w:position w:val="0"/>
                                <w:shd w:val="clear" w:color="auto" w:fill="auto"/>
                                <w:lang w:val="pl-PL" w:eastAsia="pl-PL" w:bidi="pl-PL"/>
                              </w:rPr>
                              <w:t>D-06.01.01</w:t>
                            </w:r>
                          </w:p>
                          <w:p>
                            <w:pPr>
                              <w:pStyle w:val="Style2"/>
                              <w:keepNext w:val="0"/>
                              <w:keepLines w:val="0"/>
                              <w:widowControl w:val="0"/>
                              <w:shd w:val="clear" w:color="auto" w:fill="auto"/>
                              <w:bidi w:val="0"/>
                              <w:spacing w:before="0" w:after="100" w:line="240" w:lineRule="auto"/>
                              <w:ind w:left="0" w:right="0" w:firstLine="0"/>
                              <w:jc w:val="left"/>
                            </w:pPr>
                            <w:r>
                              <w:rPr>
                                <w:b/>
                                <w:bCs/>
                                <w:color w:val="000000"/>
                                <w:spacing w:val="0"/>
                                <w:w w:val="100"/>
                                <w:position w:val="0"/>
                                <w:shd w:val="clear" w:color="auto" w:fill="auto"/>
                                <w:lang w:val="pl-PL" w:eastAsia="pl-PL" w:bidi="pl-PL"/>
                              </w:rPr>
                              <w:t>10.2. Normy</w:t>
                            </w:r>
                          </w:p>
                          <w:p>
                            <w:pPr>
                              <w:pStyle w:val="Style2"/>
                              <w:keepNext w:val="0"/>
                              <w:keepLines w:val="0"/>
                              <w:widowControl w:val="0"/>
                              <w:numPr>
                                <w:ilvl w:val="0"/>
                                <w:numId w:val="15"/>
                              </w:numPr>
                              <w:shd w:val="clear" w:color="auto" w:fill="auto"/>
                              <w:tabs>
                                <w:tab w:pos="413" w:val="left"/>
                              </w:tabs>
                              <w:bidi w:val="0"/>
                              <w:spacing w:before="0" w:after="1100" w:line="240" w:lineRule="auto"/>
                              <w:ind w:left="0" w:right="0" w:firstLine="0"/>
                              <w:jc w:val="left"/>
                            </w:pPr>
                            <w:r>
                              <w:rPr>
                                <w:color w:val="000000"/>
                                <w:spacing w:val="0"/>
                                <w:w w:val="100"/>
                                <w:position w:val="0"/>
                                <w:shd w:val="clear" w:color="auto" w:fill="auto"/>
                                <w:lang w:val="pl-PL" w:eastAsia="pl-PL" w:bidi="pl-PL"/>
                              </w:rPr>
                              <w:t>PN-EN 13242:2004</w:t>
                            </w:r>
                          </w:p>
                          <w:p>
                            <w:pPr>
                              <w:pStyle w:val="Style2"/>
                              <w:keepNext w:val="0"/>
                              <w:keepLines w:val="0"/>
                              <w:widowControl w:val="0"/>
                              <w:numPr>
                                <w:ilvl w:val="0"/>
                                <w:numId w:val="15"/>
                              </w:numPr>
                              <w:shd w:val="clear" w:color="auto" w:fill="auto"/>
                              <w:tabs>
                                <w:tab w:pos="398" w:val="left"/>
                              </w:tabs>
                              <w:bidi w:val="0"/>
                              <w:spacing w:before="0" w:after="160" w:line="240" w:lineRule="auto"/>
                              <w:ind w:left="0" w:right="0" w:firstLine="0"/>
                              <w:jc w:val="left"/>
                            </w:pPr>
                            <w:r>
                              <w:rPr>
                                <w:color w:val="000000"/>
                                <w:spacing w:val="0"/>
                                <w:w w:val="100"/>
                                <w:position w:val="0"/>
                                <w:shd w:val="clear" w:color="auto" w:fill="auto"/>
                                <w:lang w:val="pl-PL" w:eastAsia="pl-PL" w:bidi="pl-PL"/>
                              </w:rPr>
                              <w:t>PN-EN 206-1:2003</w:t>
                            </w:r>
                          </w:p>
                        </w:txbxContent>
                      </wps:txbx>
                      <wps:bodyPr lIns="0" tIns="0" rIns="0" bIns="0">
                        <a:noAutoFit/>
                      </wps:bodyPr>
                    </wps:wsp>
                  </a:graphicData>
                </a:graphic>
              </wp:anchor>
            </w:drawing>
          </mc:Choice>
          <mc:Fallback>
            <w:pict>
              <v:shape id="_x0000_s1029" type="#_x0000_t202" style="position:absolute;margin-left:63.600000000000001pt;margin-top:1.pt;width:104.65000000000001pt;height:146.15000000000001pt;z-index:-125829373;mso-wrap-distance-left:8.pt;mso-wrap-distance-right:8.pt;mso-position-horizontal-relative:page" filled="f" stroked="f">
                <v:textbox inset="0,0,0,0">
                  <w:txbxContent>
                    <w:p>
                      <w:pPr>
                        <w:pStyle w:val="Style2"/>
                        <w:keepNext w:val="0"/>
                        <w:keepLines w:val="0"/>
                        <w:widowControl w:val="0"/>
                        <w:numPr>
                          <w:ilvl w:val="0"/>
                          <w:numId w:val="15"/>
                        </w:numPr>
                        <w:shd w:val="clear" w:color="auto" w:fill="auto"/>
                        <w:tabs>
                          <w:tab w:pos="374" w:val="left"/>
                        </w:tabs>
                        <w:bidi w:val="0"/>
                        <w:spacing w:before="0" w:after="0" w:line="240" w:lineRule="auto"/>
                        <w:ind w:left="0" w:right="0" w:firstLine="0"/>
                        <w:jc w:val="left"/>
                      </w:pPr>
                      <w:r>
                        <w:rPr>
                          <w:color w:val="000000"/>
                          <w:spacing w:val="0"/>
                          <w:w w:val="100"/>
                          <w:position w:val="0"/>
                          <w:shd w:val="clear" w:color="auto" w:fill="auto"/>
                          <w:lang w:val="pl-PL" w:eastAsia="pl-PL" w:bidi="pl-PL"/>
                        </w:rPr>
                        <w:t>D-03.01.01</w:t>
                      </w:r>
                    </w:p>
                    <w:p>
                      <w:pPr>
                        <w:pStyle w:val="Style2"/>
                        <w:keepNext w:val="0"/>
                        <w:keepLines w:val="0"/>
                        <w:widowControl w:val="0"/>
                        <w:numPr>
                          <w:ilvl w:val="0"/>
                          <w:numId w:val="15"/>
                        </w:numPr>
                        <w:shd w:val="clear" w:color="auto" w:fill="auto"/>
                        <w:tabs>
                          <w:tab w:pos="370" w:val="left"/>
                        </w:tabs>
                        <w:bidi w:val="0"/>
                        <w:spacing w:before="0" w:after="220" w:line="240" w:lineRule="auto"/>
                        <w:ind w:left="0" w:right="0" w:firstLine="0"/>
                        <w:jc w:val="left"/>
                      </w:pPr>
                      <w:r>
                        <w:rPr>
                          <w:color w:val="000000"/>
                          <w:spacing w:val="0"/>
                          <w:w w:val="100"/>
                          <w:position w:val="0"/>
                          <w:shd w:val="clear" w:color="auto" w:fill="auto"/>
                          <w:lang w:val="pl-PL" w:eastAsia="pl-PL" w:bidi="pl-PL"/>
                        </w:rPr>
                        <w:t>D-05.03.23a</w:t>
                      </w:r>
                    </w:p>
                    <w:p>
                      <w:pPr>
                        <w:pStyle w:val="Style2"/>
                        <w:keepNext w:val="0"/>
                        <w:keepLines w:val="0"/>
                        <w:widowControl w:val="0"/>
                        <w:numPr>
                          <w:ilvl w:val="0"/>
                          <w:numId w:val="15"/>
                        </w:numPr>
                        <w:shd w:val="clear" w:color="auto" w:fill="auto"/>
                        <w:tabs>
                          <w:tab w:pos="370" w:val="left"/>
                        </w:tabs>
                        <w:bidi w:val="0"/>
                        <w:spacing w:before="0" w:after="100" w:line="240" w:lineRule="auto"/>
                        <w:ind w:left="0" w:right="0" w:firstLine="0"/>
                        <w:jc w:val="left"/>
                      </w:pPr>
                      <w:r>
                        <w:rPr>
                          <w:color w:val="000000"/>
                          <w:spacing w:val="0"/>
                          <w:w w:val="100"/>
                          <w:position w:val="0"/>
                          <w:shd w:val="clear" w:color="auto" w:fill="auto"/>
                          <w:lang w:val="pl-PL" w:eastAsia="pl-PL" w:bidi="pl-PL"/>
                        </w:rPr>
                        <w:t>D-06.01.01</w:t>
                      </w:r>
                    </w:p>
                    <w:p>
                      <w:pPr>
                        <w:pStyle w:val="Style2"/>
                        <w:keepNext w:val="0"/>
                        <w:keepLines w:val="0"/>
                        <w:widowControl w:val="0"/>
                        <w:shd w:val="clear" w:color="auto" w:fill="auto"/>
                        <w:bidi w:val="0"/>
                        <w:spacing w:before="0" w:after="100" w:line="240" w:lineRule="auto"/>
                        <w:ind w:left="0" w:right="0" w:firstLine="0"/>
                        <w:jc w:val="left"/>
                      </w:pPr>
                      <w:r>
                        <w:rPr>
                          <w:b/>
                          <w:bCs/>
                          <w:color w:val="000000"/>
                          <w:spacing w:val="0"/>
                          <w:w w:val="100"/>
                          <w:position w:val="0"/>
                          <w:shd w:val="clear" w:color="auto" w:fill="auto"/>
                          <w:lang w:val="pl-PL" w:eastAsia="pl-PL" w:bidi="pl-PL"/>
                        </w:rPr>
                        <w:t>10.2. Normy</w:t>
                      </w:r>
                    </w:p>
                    <w:p>
                      <w:pPr>
                        <w:pStyle w:val="Style2"/>
                        <w:keepNext w:val="0"/>
                        <w:keepLines w:val="0"/>
                        <w:widowControl w:val="0"/>
                        <w:numPr>
                          <w:ilvl w:val="0"/>
                          <w:numId w:val="15"/>
                        </w:numPr>
                        <w:shd w:val="clear" w:color="auto" w:fill="auto"/>
                        <w:tabs>
                          <w:tab w:pos="413" w:val="left"/>
                        </w:tabs>
                        <w:bidi w:val="0"/>
                        <w:spacing w:before="0" w:after="1100" w:line="240" w:lineRule="auto"/>
                        <w:ind w:left="0" w:right="0" w:firstLine="0"/>
                        <w:jc w:val="left"/>
                      </w:pPr>
                      <w:r>
                        <w:rPr>
                          <w:color w:val="000000"/>
                          <w:spacing w:val="0"/>
                          <w:w w:val="100"/>
                          <w:position w:val="0"/>
                          <w:shd w:val="clear" w:color="auto" w:fill="auto"/>
                          <w:lang w:val="pl-PL" w:eastAsia="pl-PL" w:bidi="pl-PL"/>
                        </w:rPr>
                        <w:t>PN-EN 13242:2004</w:t>
                      </w:r>
                    </w:p>
                    <w:p>
                      <w:pPr>
                        <w:pStyle w:val="Style2"/>
                        <w:keepNext w:val="0"/>
                        <w:keepLines w:val="0"/>
                        <w:widowControl w:val="0"/>
                        <w:numPr>
                          <w:ilvl w:val="0"/>
                          <w:numId w:val="15"/>
                        </w:numPr>
                        <w:shd w:val="clear" w:color="auto" w:fill="auto"/>
                        <w:tabs>
                          <w:tab w:pos="398" w:val="left"/>
                        </w:tabs>
                        <w:bidi w:val="0"/>
                        <w:spacing w:before="0" w:after="160" w:line="240" w:lineRule="auto"/>
                        <w:ind w:left="0" w:right="0" w:firstLine="0"/>
                        <w:jc w:val="left"/>
                      </w:pPr>
                      <w:r>
                        <w:rPr>
                          <w:color w:val="000000"/>
                          <w:spacing w:val="0"/>
                          <w:w w:val="100"/>
                          <w:position w:val="0"/>
                          <w:shd w:val="clear" w:color="auto" w:fill="auto"/>
                          <w:lang w:val="pl-PL" w:eastAsia="pl-PL" w:bidi="pl-PL"/>
                        </w:rPr>
                        <w:t>PN-EN 206-1:2003</w:t>
                      </w:r>
                    </w:p>
                  </w:txbxContent>
                </v:textbox>
                <w10:wrap type="square" anchorx="page"/>
              </v:shape>
            </w:pict>
          </mc:Fallback>
        </mc:AlternateContent>
      </w:r>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Przepusty pod koroną drogi</w:t>
      </w:r>
    </w:p>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Nawierzchnia z betonowej kostki brukowej dla dróg i ulic oraz placów i chodników</w:t>
      </w:r>
    </w:p>
    <w:p>
      <w:pPr>
        <w:pStyle w:val="Style2"/>
        <w:keepNext w:val="0"/>
        <w:keepLines w:val="0"/>
        <w:widowControl w:val="0"/>
        <w:shd w:val="clear" w:color="auto" w:fill="auto"/>
        <w:bidi w:val="0"/>
        <w:spacing w:before="0" w:after="440" w:line="240" w:lineRule="auto"/>
        <w:ind w:left="0" w:right="0" w:firstLine="0"/>
        <w:jc w:val="left"/>
      </w:pPr>
      <w:r>
        <w:rPr>
          <w:color w:val="000000"/>
          <w:spacing w:val="0"/>
          <w:w w:val="100"/>
          <w:position w:val="0"/>
          <w:shd w:val="clear" w:color="auto" w:fill="auto"/>
          <w:lang w:val="pl-PL" w:eastAsia="pl-PL" w:bidi="pl-PL"/>
        </w:rPr>
        <w:t>Umocnienie powierzchniowe skarp, rowów i ścieków</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Kruszywa do niezwiązanych i związanych hydraulicznie materiałów stosowanych w obiektach budowlanych i budownictwie drogowym (W okresie przejściowym można stosować PN-B-11111:1996 Kruszywa mineralne. Kruszywa naturalne do nawierzchni drogowych. Żwir i mieszanka)</w:t>
      </w:r>
    </w:p>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Beton - Część 1: Wymagania, właściwości, produkcja i zgodność (W okresie przejściowym można stosować PN-B- 06250:1988 Beton zwykły)</w:t>
      </w:r>
    </w:p>
    <w:sectPr>
      <w:footnotePr>
        <w:pos w:val="pageBottom"/>
        <w:numFmt w:val="decimal"/>
        <w:numRestart w:val="continuous"/>
      </w:footnotePr>
      <w:type w:val="continuous"/>
      <w:pgSz w:w="11900" w:h="16840"/>
      <w:pgMar w:top="855" w:left="3634" w:right="3490" w:bottom="121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pl-PL" w:eastAsia="pl-PL" w:bidi="pl-PL"/>
      </w:rPr>
    </w:lvl>
  </w:abstractNum>
  <w:abstractNum w:abstractNumId="2">
    <w:multiLevelType w:val="multilevel"/>
    <w:lvl w:ilvl="0">
      <w:start w:val="1"/>
      <w:numFmt w:val="decimal"/>
      <w:lvlText w:val="%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lvl w:ilvl="1">
      <w:start w:val="1"/>
      <w:numFmt w:val="decimal"/>
      <w:lvlText w:val="%1.%2."/>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lvl w:ilvl="2">
      <w:start w:val="1"/>
      <w:numFmt w:val="decimal"/>
      <w:lvlText w:val="%1.%2.%3."/>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4">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pl-PL" w:eastAsia="pl-PL" w:bidi="pl-PL"/>
      </w:rPr>
    </w:lvl>
  </w:abstractNum>
  <w:abstractNum w:abstractNumId="6">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pl-PL" w:eastAsia="pl-PL" w:bidi="pl-PL"/>
      </w:rPr>
    </w:lvl>
  </w:abstractNum>
  <w:abstractNum w:abstractNumId="8">
    <w:multiLevelType w:val="multilevel"/>
    <w:lvl w:ilvl="0">
      <w:start w:val="1"/>
      <w:numFmt w:val="lowerLetter"/>
      <w:lvlText w:val="%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pl-PL" w:eastAsia="pl-PL" w:bidi="pl-PL"/>
      </w:rPr>
    </w:lvl>
  </w:abstractNum>
  <w:abstractNum w:abstractNumId="10">
    <w:multiLevelType w:val="multilevel"/>
    <w:lvl w:ilvl="0">
      <w:start w:val="1"/>
      <w:numFmt w:val="decimal"/>
      <w:lvlText w:val="%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lvl w:ilvl="1">
      <w:start w:val="1"/>
      <w:numFmt w:val="decimal"/>
      <w:lvlText w:val="%1.%2."/>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12">
    <w:multiLevelType w:val="multilevel"/>
    <w:lvl w:ilvl="0">
      <w:start w:val="1"/>
      <w:numFmt w:val="decimal"/>
      <w:lvlText w:val="7.%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14">
    <w:multiLevelType w:val="multilevel"/>
    <w:lvl w:ilvl="0">
      <w:start w:val="4"/>
      <w:numFmt w:val="decimal"/>
      <w:lvlText w:val="%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pl-PL" w:eastAsia="pl-PL" w:bidi="pl-PL"/>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pl-PL" w:eastAsia="pl-PL" w:bidi="pl-PL"/>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Microsoft Sans Serif" w:eastAsia="Microsoft Sans Serif" w:hAnsi="Microsoft Sans Serif" w:cs="Microsoft Sans Serif"/>
      <w:color w:val="000000"/>
      <w:spacing w:val="0"/>
      <w:w w:val="100"/>
      <w:position w:val="0"/>
      <w:sz w:val="24"/>
      <w:szCs w:val="24"/>
      <w:shd w:val="clear" w:color="auto" w:fill="auto"/>
      <w:lang w:val="pl-PL" w:eastAsia="pl-PL" w:bidi="pl-PL"/>
    </w:rPr>
  </w:style>
  <w:style w:type="character" w:default="1" w:styleId="DefaultParagraphFont">
    <w:name w:val="Default Paragraph Font"/>
    <w:rPr>
      <w:rFonts w:ascii="Microsoft Sans Serif" w:eastAsia="Microsoft Sans Serif" w:hAnsi="Microsoft Sans Serif" w:cs="Microsoft Sans Serif"/>
      <w:color w:val="000000"/>
      <w:spacing w:val="0"/>
      <w:w w:val="100"/>
      <w:position w:val="0"/>
      <w:sz w:val="24"/>
      <w:szCs w:val="24"/>
      <w:shd w:val="clear" w:color="auto" w:fill="auto"/>
      <w:lang w:val="pl-PL" w:eastAsia="pl-PL" w:bidi="pl-PL"/>
    </w:rPr>
  </w:style>
  <w:style w:type="character" w:customStyle="1" w:styleId="CharStyle3">
    <w:name w:val="Tekst treści_"/>
    <w:basedOn w:val="DefaultParagraphFont"/>
    <w:link w:val="Style2"/>
    <w:rPr>
      <w:rFonts w:ascii="Times New Roman" w:eastAsia="Times New Roman" w:hAnsi="Times New Roman" w:cs="Times New Roman"/>
      <w:b w:val="0"/>
      <w:bCs w:val="0"/>
      <w:i w:val="0"/>
      <w:iCs w:val="0"/>
      <w:smallCaps w:val="0"/>
      <w:strike w:val="0"/>
      <w:sz w:val="19"/>
      <w:szCs w:val="19"/>
      <w:u w:val="none"/>
    </w:rPr>
  </w:style>
  <w:style w:type="character" w:customStyle="1" w:styleId="CharStyle5">
    <w:name w:val="Nagłówek #1_"/>
    <w:basedOn w:val="DefaultParagraphFont"/>
    <w:link w:val="Style4"/>
    <w:rPr>
      <w:rFonts w:ascii="Times New Roman" w:eastAsia="Times New Roman" w:hAnsi="Times New Roman" w:cs="Times New Roman"/>
      <w:b/>
      <w:bCs/>
      <w:i w:val="0"/>
      <w:iCs w:val="0"/>
      <w:smallCaps w:val="0"/>
      <w:strike w:val="0"/>
      <w:sz w:val="26"/>
      <w:szCs w:val="26"/>
      <w:u w:val="none"/>
    </w:rPr>
  </w:style>
  <w:style w:type="character" w:customStyle="1" w:styleId="CharStyle8">
    <w:name w:val="Nagłówek #2_"/>
    <w:basedOn w:val="DefaultParagraphFont"/>
    <w:link w:val="Style7"/>
    <w:rPr>
      <w:rFonts w:ascii="Times New Roman" w:eastAsia="Times New Roman" w:hAnsi="Times New Roman" w:cs="Times New Roman"/>
      <w:b/>
      <w:bCs/>
      <w:i w:val="0"/>
      <w:iCs w:val="0"/>
      <w:smallCaps w:val="0"/>
      <w:strike w:val="0"/>
      <w:sz w:val="19"/>
      <w:szCs w:val="19"/>
      <w:u w:val="none"/>
    </w:rPr>
  </w:style>
  <w:style w:type="character" w:customStyle="1" w:styleId="CharStyle12">
    <w:name w:val="Podpis tabeli_"/>
    <w:basedOn w:val="DefaultParagraphFont"/>
    <w:link w:val="Style11"/>
    <w:rPr>
      <w:rFonts w:ascii="Times New Roman" w:eastAsia="Times New Roman" w:hAnsi="Times New Roman" w:cs="Times New Roman"/>
      <w:b w:val="0"/>
      <w:bCs w:val="0"/>
      <w:i w:val="0"/>
      <w:iCs w:val="0"/>
      <w:smallCaps w:val="0"/>
      <w:strike w:val="0"/>
      <w:sz w:val="19"/>
      <w:szCs w:val="19"/>
      <w:u w:val="none"/>
    </w:rPr>
  </w:style>
  <w:style w:type="character" w:customStyle="1" w:styleId="CharStyle14">
    <w:name w:val="Inne_"/>
    <w:basedOn w:val="DefaultParagraphFont"/>
    <w:link w:val="Style13"/>
    <w:rPr>
      <w:rFonts w:ascii="Times New Roman" w:eastAsia="Times New Roman" w:hAnsi="Times New Roman" w:cs="Times New Roman"/>
      <w:b w:val="0"/>
      <w:bCs w:val="0"/>
      <w:i w:val="0"/>
      <w:iCs w:val="0"/>
      <w:smallCaps w:val="0"/>
      <w:strike w:val="0"/>
      <w:sz w:val="19"/>
      <w:szCs w:val="19"/>
      <w:u w:val="none"/>
    </w:rPr>
  </w:style>
  <w:style w:type="paragraph" w:customStyle="1" w:styleId="Style2">
    <w:name w:val="Tekst treści"/>
    <w:basedOn w:val="Normal"/>
    <w:link w:val="CharStyle3"/>
    <w:pPr>
      <w:widowControl w:val="0"/>
      <w:shd w:val="clear" w:color="auto" w:fill="FFFFFF"/>
    </w:pPr>
    <w:rPr>
      <w:rFonts w:ascii="Times New Roman" w:eastAsia="Times New Roman" w:hAnsi="Times New Roman" w:cs="Times New Roman"/>
      <w:b w:val="0"/>
      <w:bCs w:val="0"/>
      <w:i w:val="0"/>
      <w:iCs w:val="0"/>
      <w:smallCaps w:val="0"/>
      <w:strike w:val="0"/>
      <w:sz w:val="19"/>
      <w:szCs w:val="19"/>
      <w:u w:val="none"/>
    </w:rPr>
  </w:style>
  <w:style w:type="paragraph" w:customStyle="1" w:styleId="Style4">
    <w:name w:val="Nagłówek #1"/>
    <w:basedOn w:val="Normal"/>
    <w:link w:val="CharStyle5"/>
    <w:pPr>
      <w:widowControl w:val="0"/>
      <w:shd w:val="clear" w:color="auto" w:fill="FFFFFF"/>
      <w:spacing w:after="220" w:line="252" w:lineRule="auto"/>
      <w:jc w:val="center"/>
      <w:outlineLvl w:val="0"/>
    </w:pPr>
    <w:rPr>
      <w:rFonts w:ascii="Times New Roman" w:eastAsia="Times New Roman" w:hAnsi="Times New Roman" w:cs="Times New Roman"/>
      <w:b/>
      <w:bCs/>
      <w:i w:val="0"/>
      <w:iCs w:val="0"/>
      <w:smallCaps w:val="0"/>
      <w:strike w:val="0"/>
      <w:sz w:val="26"/>
      <w:szCs w:val="26"/>
      <w:u w:val="none"/>
    </w:rPr>
  </w:style>
  <w:style w:type="paragraph" w:customStyle="1" w:styleId="Style7">
    <w:name w:val="Nagłówek #2"/>
    <w:basedOn w:val="Normal"/>
    <w:link w:val="CharStyle8"/>
    <w:pPr>
      <w:widowControl w:val="0"/>
      <w:shd w:val="clear" w:color="auto" w:fill="FFFFFF"/>
      <w:spacing w:after="100"/>
      <w:outlineLvl w:val="1"/>
    </w:pPr>
    <w:rPr>
      <w:rFonts w:ascii="Times New Roman" w:eastAsia="Times New Roman" w:hAnsi="Times New Roman" w:cs="Times New Roman"/>
      <w:b/>
      <w:bCs/>
      <w:i w:val="0"/>
      <w:iCs w:val="0"/>
      <w:smallCaps w:val="0"/>
      <w:strike w:val="0"/>
      <w:sz w:val="19"/>
      <w:szCs w:val="19"/>
      <w:u w:val="none"/>
    </w:rPr>
  </w:style>
  <w:style w:type="paragraph" w:customStyle="1" w:styleId="Style11">
    <w:name w:val="Podpis tabeli"/>
    <w:basedOn w:val="Normal"/>
    <w:link w:val="CharStyle12"/>
    <w:pPr>
      <w:widowControl w:val="0"/>
      <w:shd w:val="clear" w:color="auto" w:fill="FFFFFF"/>
    </w:pPr>
    <w:rPr>
      <w:rFonts w:ascii="Times New Roman" w:eastAsia="Times New Roman" w:hAnsi="Times New Roman" w:cs="Times New Roman"/>
      <w:b w:val="0"/>
      <w:bCs w:val="0"/>
      <w:i w:val="0"/>
      <w:iCs w:val="0"/>
      <w:smallCaps w:val="0"/>
      <w:strike w:val="0"/>
      <w:sz w:val="19"/>
      <w:szCs w:val="19"/>
      <w:u w:val="none"/>
    </w:rPr>
  </w:style>
  <w:style w:type="paragraph" w:customStyle="1" w:styleId="Style13">
    <w:name w:val="Inne"/>
    <w:basedOn w:val="Normal"/>
    <w:link w:val="CharStyle14"/>
    <w:pPr>
      <w:widowControl w:val="0"/>
      <w:shd w:val="clear" w:color="auto" w:fill="FFFFFF"/>
    </w:pPr>
    <w:rPr>
      <w:rFonts w:ascii="Times New Roman" w:eastAsia="Times New Roman" w:hAnsi="Times New Roman" w:cs="Times New Roman"/>
      <w:b w:val="0"/>
      <w:bCs w:val="0"/>
      <w:i w:val="0"/>
      <w:iCs w:val="0"/>
      <w:smallCaps w:val="0"/>
      <w:strike w:val="0"/>
      <w:sz w:val="19"/>
      <w:szCs w:val="19"/>
      <w:u w:val="none"/>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

<file path=docProps/core.xml><?xml version="1.0" encoding="utf-8"?>
<cp:coreProperties xmlns:cp="http://schemas.openxmlformats.org/package/2006/metadata/core-properties" xmlns:dc="http://purl.org/dc/elements/1.1/">
  <dc:title>C308_WD_24042910420</dc:title>
  <dc:subject/>
  <dc:creator/>
  <cp:keywords/>
</cp:coreProperties>
</file>